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A2" w:rsidRPr="00925228" w:rsidRDefault="007329A2" w:rsidP="007329A2">
      <w:pPr>
        <w:spacing w:line="306" w:lineRule="exact"/>
        <w:jc w:val="both"/>
        <w:rPr>
          <w:rFonts w:hAnsi="Times New Roman" w:cs="Times New Roman"/>
        </w:rPr>
      </w:pPr>
      <w:bookmarkStart w:id="0" w:name="_GoBack"/>
      <w:bookmarkEnd w:id="0"/>
      <w:r w:rsidRPr="00925228">
        <w:rPr>
          <w:rFonts w:hint="eastAsia"/>
          <w:spacing w:val="-6"/>
        </w:rPr>
        <w:t>別表第１（第２条及び第</w:t>
      </w:r>
      <w:r w:rsidRPr="00925228">
        <w:rPr>
          <w:spacing w:val="-6"/>
        </w:rPr>
        <w:t>14</w:t>
      </w:r>
      <w:r w:rsidRPr="00925228">
        <w:rPr>
          <w:rFonts w:hint="eastAsia"/>
          <w:spacing w:val="-6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276"/>
        <w:gridCol w:w="1701"/>
        <w:gridCol w:w="1701"/>
      </w:tblGrid>
      <w:tr w:rsidR="00925228" w:rsidRPr="00925228" w:rsidTr="0092522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課程・学科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専　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各　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入学定員</w:t>
            </w:r>
            <w:r w:rsidR="00925228" w:rsidRPr="00925228">
              <w:rPr>
                <w:rFonts w:hAnsi="Times New Roman" w:hint="eastAsia"/>
                <w:color w:val="auto"/>
                <w:spacing w:val="-6"/>
              </w:rPr>
              <w:t>(人)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収容定員</w:t>
            </w:r>
            <w:r w:rsidR="00925228" w:rsidRPr="00925228">
              <w:rPr>
                <w:rFonts w:hAnsi="Times New Roman" w:hint="eastAsia"/>
                <w:color w:val="auto"/>
                <w:spacing w:val="-6"/>
              </w:rPr>
              <w:t>(人)</w:t>
            </w:r>
          </w:p>
        </w:tc>
      </w:tr>
      <w:tr w:rsidR="00925228" w:rsidRPr="00925228" w:rsidTr="0092522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教員養成課程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学校教育専攻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int="eastAsia"/>
                <w:color w:val="auto"/>
                <w:spacing w:val="-6"/>
              </w:rPr>
              <w:t>札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幌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校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9A2" w:rsidRPr="00925228" w:rsidRDefault="008824FA" w:rsidP="008824FA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rFonts w:hint="eastAsia"/>
                <w:color w:val="auto"/>
              </w:rPr>
              <w:t>※</w:t>
            </w:r>
            <w:r w:rsidR="00925228" w:rsidRPr="00925228">
              <w:rPr>
                <w:rFonts w:hint="eastAsia"/>
                <w:color w:val="auto"/>
              </w:rPr>
              <w:t xml:space="preserve">　</w:t>
            </w:r>
            <w:r w:rsidR="007329A2" w:rsidRPr="00925228">
              <w:rPr>
                <w:color w:val="auto"/>
              </w:rPr>
              <w:t>720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>2,880</w:t>
            </w: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特別支援教育専攻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言語・社会教育専攻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理数教育専攻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生活創造教育専攻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芸術体育教育専攻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養護教育専攻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教育発達専攻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int="eastAsia"/>
                <w:color w:val="auto"/>
                <w:spacing w:val="-6"/>
              </w:rPr>
              <w:t>旭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川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校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国語教育専攻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英語教育専攻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社会科教育専攻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数学教育専攻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理科教育専攻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生活・技術教育専攻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芸術・保健体育教育専攻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rPr>
          <w:trHeight w:val="41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cs="Times New Roman" w:hint="eastAsia"/>
                <w:color w:val="auto"/>
              </w:rPr>
              <w:t>地域学校教育実践専攻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int="eastAsia"/>
                <w:color w:val="auto"/>
                <w:spacing w:val="-6"/>
              </w:rPr>
              <w:t>釧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路</w:t>
            </w:r>
            <w:r w:rsidRPr="00925228">
              <w:rPr>
                <w:color w:val="auto"/>
                <w:spacing w:val="-6"/>
              </w:rPr>
              <w:t xml:space="preserve"> </w:t>
            </w:r>
            <w:r w:rsidRPr="00925228">
              <w:rPr>
                <w:rFonts w:hint="eastAsia"/>
                <w:color w:val="auto"/>
                <w:spacing w:val="-6"/>
              </w:rPr>
              <w:t>校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国際地域学科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地域協働専攻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函</w:t>
            </w:r>
            <w:r w:rsidRPr="00925228">
              <w:rPr>
                <w:rFonts w:hAnsi="Times New Roman"/>
                <w:color w:val="auto"/>
                <w:spacing w:val="-6"/>
              </w:rPr>
              <w:t xml:space="preserve"> </w:t>
            </w:r>
            <w:r w:rsidRPr="00925228">
              <w:rPr>
                <w:rFonts w:hAnsi="Times New Roman" w:hint="eastAsia"/>
                <w:color w:val="auto"/>
                <w:spacing w:val="-6"/>
              </w:rPr>
              <w:t>館</w:t>
            </w:r>
            <w:r w:rsidRPr="00925228">
              <w:rPr>
                <w:rFonts w:hAnsi="Times New Roman"/>
                <w:color w:val="auto"/>
                <w:spacing w:val="-6"/>
              </w:rPr>
              <w:t xml:space="preserve"> </w:t>
            </w:r>
            <w:r w:rsidRPr="00925228">
              <w:rPr>
                <w:rFonts w:hAnsi="Times New Roman" w:hint="eastAsia"/>
                <w:color w:val="auto"/>
                <w:spacing w:val="-6"/>
              </w:rPr>
              <w:t>校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 xml:space="preserve">  240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 xml:space="preserve">   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960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 xml:space="preserve">  180</w:t>
            </w: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地域教育専攻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芸術・スポーツ</w:t>
            </w:r>
            <w:r w:rsidRPr="00925228">
              <w:rPr>
                <w:rFonts w:hAnsi="Times New Roman" w:hint="eastAsia"/>
                <w:color w:val="auto"/>
                <w:spacing w:val="192"/>
                <w:fitText w:val="1562" w:id="-2035130619"/>
              </w:rPr>
              <w:t>文化学</w:t>
            </w:r>
            <w:r w:rsidRPr="00925228">
              <w:rPr>
                <w:rFonts w:hAnsi="Times New Roman" w:hint="eastAsia"/>
                <w:color w:val="auto"/>
                <w:spacing w:val="24"/>
                <w:fitText w:val="1562" w:id="-2035130619"/>
              </w:rPr>
              <w:t>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芸術・スポーツビジネス専攻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int="eastAsia"/>
                <w:color w:val="auto"/>
                <w:spacing w:val="-6"/>
              </w:rPr>
              <w:t>岩見沢校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 25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 40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 55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 xml:space="preserve">   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100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160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220</w:t>
            </w:r>
          </w:p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925228">
              <w:rPr>
                <w:color w:val="auto"/>
              </w:rPr>
              <w:t xml:space="preserve">  240</w:t>
            </w: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音楽文化専攻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美術文化専攻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スポーツ文化専攻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rPr>
                <w:rFonts w:hAnsi="Times New Roman" w:cs="Times New Roman"/>
              </w:rPr>
            </w:pPr>
          </w:p>
        </w:tc>
      </w:tr>
      <w:tr w:rsidR="00925228" w:rsidRPr="00925228" w:rsidTr="00925228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rFonts w:hAnsi="Times New Roman" w:hint="eastAsia"/>
                <w:color w:val="auto"/>
                <w:spacing w:val="-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>1,185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925228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auto"/>
              </w:rPr>
            </w:pPr>
            <w:r w:rsidRPr="00925228">
              <w:rPr>
                <w:color w:val="auto"/>
                <w:spacing w:val="-6"/>
              </w:rPr>
              <w:t>4,740</w:t>
            </w:r>
          </w:p>
        </w:tc>
      </w:tr>
    </w:tbl>
    <w:p w:rsidR="007329A2" w:rsidRPr="00925228" w:rsidRDefault="00925228" w:rsidP="00925228">
      <w:pPr>
        <w:pStyle w:val="a9"/>
        <w:adjustRightInd/>
        <w:spacing w:line="306" w:lineRule="exact"/>
        <w:rPr>
          <w:color w:val="auto"/>
        </w:rPr>
      </w:pPr>
      <w:r>
        <w:rPr>
          <w:rFonts w:hint="eastAsia"/>
          <w:color w:val="auto"/>
        </w:rPr>
        <w:t>※印を冠するものは，</w:t>
      </w:r>
      <w:r w:rsidR="008824FA" w:rsidRPr="00925228">
        <w:rPr>
          <w:rFonts w:hint="eastAsia"/>
          <w:color w:val="auto"/>
        </w:rPr>
        <w:t>幼児教育分野（</w:t>
      </w:r>
      <w:r w:rsidR="008824FA" w:rsidRPr="00925228">
        <w:rPr>
          <w:color w:val="auto"/>
        </w:rPr>
        <w:t>15人）を含む。</w:t>
      </w:r>
    </w:p>
    <w:sectPr w:rsidR="007329A2" w:rsidRPr="00925228" w:rsidSect="008422C0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68" w:rsidRDefault="00EF5C68" w:rsidP="00E718C0">
      <w:r>
        <w:separator/>
      </w:r>
    </w:p>
  </w:endnote>
  <w:endnote w:type="continuationSeparator" w:id="0">
    <w:p w:rsidR="00EF5C68" w:rsidRDefault="00EF5C68" w:rsidP="00E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68" w:rsidRDefault="00EF5C68" w:rsidP="00E718C0">
      <w:r>
        <w:separator/>
      </w:r>
    </w:p>
  </w:footnote>
  <w:footnote w:type="continuationSeparator" w:id="0">
    <w:p w:rsidR="00EF5C68" w:rsidRDefault="00EF5C68" w:rsidP="00E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0"/>
    <w:rsid w:val="000D0AD7"/>
    <w:rsid w:val="00284CDD"/>
    <w:rsid w:val="002C591C"/>
    <w:rsid w:val="00390FE4"/>
    <w:rsid w:val="0059170E"/>
    <w:rsid w:val="005D35E9"/>
    <w:rsid w:val="00644E73"/>
    <w:rsid w:val="007329A2"/>
    <w:rsid w:val="00757E01"/>
    <w:rsid w:val="00834C2A"/>
    <w:rsid w:val="008422C0"/>
    <w:rsid w:val="008824FA"/>
    <w:rsid w:val="008F79D7"/>
    <w:rsid w:val="00925228"/>
    <w:rsid w:val="00956F33"/>
    <w:rsid w:val="00C0622F"/>
    <w:rsid w:val="00D459F6"/>
    <w:rsid w:val="00D662FA"/>
    <w:rsid w:val="00E67C12"/>
    <w:rsid w:val="00E718C0"/>
    <w:rsid w:val="00E960DA"/>
    <w:rsid w:val="00E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38491"/>
  <w14:defaultImageDpi w14:val="0"/>
  <w15:docId w15:val="{182132BC-3DD8-4F6C-B9B2-CE70179C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customStyle="1" w:styleId="a9">
    <w:name w:val="標準(太郎文書スタイル)"/>
    <w:uiPriority w:val="99"/>
    <w:rsid w:val="007329A2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北海道教育大学学則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北海道教育大学学則</dc:title>
  <dc:subject/>
  <dc:creator>Administrator</dc:creator>
  <cp:keywords/>
  <dc:description/>
  <cp:lastModifiedBy>本宮　瑞穂</cp:lastModifiedBy>
  <cp:revision>3</cp:revision>
  <cp:lastPrinted>2020-08-05T05:28:00Z</cp:lastPrinted>
  <dcterms:created xsi:type="dcterms:W3CDTF">2021-11-26T06:45:00Z</dcterms:created>
  <dcterms:modified xsi:type="dcterms:W3CDTF">2022-02-15T06:42:00Z</dcterms:modified>
</cp:coreProperties>
</file>