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442FA7" w14:textId="60752AE0" w:rsidR="008B45A2" w:rsidRDefault="008B45A2" w:rsidP="008B45A2">
      <w:pPr>
        <w:rPr>
          <w:rFonts w:ascii="ＭＳ 明朝" w:eastAsia="ＭＳ 明朝" w:hAnsi="ＭＳ 明朝"/>
          <w:szCs w:val="21"/>
        </w:rPr>
      </w:pPr>
      <w:r>
        <w:rPr>
          <w:rFonts w:ascii="ＭＳ 明朝" w:eastAsia="ＭＳ 明朝" w:hAnsi="ＭＳ 明朝" w:hint="eastAsia"/>
          <w:szCs w:val="21"/>
        </w:rPr>
        <w:t>別表（第</w:t>
      </w:r>
      <w:r w:rsidR="006B57B0">
        <w:rPr>
          <w:rFonts w:ascii="ＭＳ 明朝" w:eastAsia="ＭＳ 明朝" w:hAnsi="ＭＳ 明朝" w:hint="eastAsia"/>
          <w:szCs w:val="21"/>
        </w:rPr>
        <w:t>2</w:t>
      </w:r>
      <w:r>
        <w:rPr>
          <w:rFonts w:ascii="ＭＳ 明朝" w:eastAsia="ＭＳ 明朝" w:hAnsi="ＭＳ 明朝" w:hint="eastAsia"/>
          <w:szCs w:val="21"/>
        </w:rPr>
        <w:t xml:space="preserve">条関係）　</w:t>
      </w:r>
    </w:p>
    <w:tbl>
      <w:tblPr>
        <w:tblStyle w:val="a9"/>
        <w:tblW w:w="0" w:type="auto"/>
        <w:tblLook w:val="04A0" w:firstRow="1" w:lastRow="0" w:firstColumn="1" w:lastColumn="0" w:noHBand="0" w:noVBand="1"/>
      </w:tblPr>
      <w:tblGrid>
        <w:gridCol w:w="1555"/>
        <w:gridCol w:w="2409"/>
        <w:gridCol w:w="4530"/>
      </w:tblGrid>
      <w:tr w:rsidR="008B45A2" w14:paraId="73CFBA8E" w14:textId="77777777" w:rsidTr="00C302A0">
        <w:tc>
          <w:tcPr>
            <w:tcW w:w="1555" w:type="dxa"/>
          </w:tcPr>
          <w:p w14:paraId="1CE5044B" w14:textId="77777777" w:rsidR="008B45A2" w:rsidRDefault="008B45A2" w:rsidP="00C302A0">
            <w:pPr>
              <w:rPr>
                <w:rFonts w:ascii="ＭＳ 明朝" w:eastAsia="ＭＳ 明朝" w:hAnsi="ＭＳ 明朝"/>
                <w:szCs w:val="21"/>
              </w:rPr>
            </w:pPr>
            <w:r>
              <w:rPr>
                <w:rFonts w:ascii="ＭＳ 明朝" w:eastAsia="ＭＳ 明朝" w:hAnsi="ＭＳ 明朝" w:hint="eastAsia"/>
                <w:szCs w:val="21"/>
              </w:rPr>
              <w:t>評価対象事項</w:t>
            </w:r>
          </w:p>
        </w:tc>
        <w:tc>
          <w:tcPr>
            <w:tcW w:w="2409" w:type="dxa"/>
          </w:tcPr>
          <w:p w14:paraId="18E276EF" w14:textId="77777777" w:rsidR="008B45A2" w:rsidRDefault="008B45A2" w:rsidP="00C302A0">
            <w:pPr>
              <w:rPr>
                <w:rFonts w:ascii="ＭＳ 明朝" w:eastAsia="ＭＳ 明朝" w:hAnsi="ＭＳ 明朝"/>
                <w:szCs w:val="21"/>
              </w:rPr>
            </w:pPr>
            <w:r>
              <w:rPr>
                <w:rFonts w:ascii="ＭＳ 明朝" w:eastAsia="ＭＳ 明朝" w:hAnsi="ＭＳ 明朝" w:hint="eastAsia"/>
                <w:szCs w:val="21"/>
              </w:rPr>
              <w:t>評価基準</w:t>
            </w:r>
          </w:p>
        </w:tc>
        <w:tc>
          <w:tcPr>
            <w:tcW w:w="4530" w:type="dxa"/>
          </w:tcPr>
          <w:p w14:paraId="42F95F74" w14:textId="77777777" w:rsidR="008B45A2" w:rsidRDefault="008B45A2" w:rsidP="00C302A0">
            <w:pPr>
              <w:rPr>
                <w:rFonts w:ascii="ＭＳ 明朝" w:eastAsia="ＭＳ 明朝" w:hAnsi="ＭＳ 明朝"/>
                <w:szCs w:val="21"/>
              </w:rPr>
            </w:pPr>
            <w:r>
              <w:rPr>
                <w:rFonts w:ascii="ＭＳ 明朝" w:eastAsia="ＭＳ 明朝" w:hAnsi="ＭＳ 明朝" w:hint="eastAsia"/>
                <w:szCs w:val="21"/>
              </w:rPr>
              <w:t>点検・評価の方法</w:t>
            </w:r>
          </w:p>
        </w:tc>
      </w:tr>
      <w:tr w:rsidR="008B45A2" w14:paraId="7D97843C" w14:textId="77777777" w:rsidTr="006E62DB">
        <w:tc>
          <w:tcPr>
            <w:tcW w:w="1555" w:type="dxa"/>
            <w:tcBorders>
              <w:bottom w:val="nil"/>
            </w:tcBorders>
          </w:tcPr>
          <w:p w14:paraId="0334DC7D" w14:textId="0BF2E41E" w:rsidR="008B45A2" w:rsidRDefault="008B45A2" w:rsidP="00C302A0">
            <w:pPr>
              <w:rPr>
                <w:rFonts w:ascii="ＭＳ 明朝" w:eastAsia="ＭＳ 明朝" w:hAnsi="ＭＳ 明朝"/>
                <w:szCs w:val="21"/>
              </w:rPr>
            </w:pPr>
            <w:r>
              <w:rPr>
                <w:rFonts w:ascii="ＭＳ 明朝" w:eastAsia="ＭＳ 明朝" w:hAnsi="ＭＳ 明朝" w:hint="eastAsia"/>
                <w:szCs w:val="21"/>
              </w:rPr>
              <w:t>学生</w:t>
            </w:r>
            <w:r w:rsidR="007E2281">
              <w:rPr>
                <w:rFonts w:ascii="ＭＳ 明朝" w:eastAsia="ＭＳ 明朝" w:hAnsi="ＭＳ 明朝" w:hint="eastAsia"/>
                <w:szCs w:val="21"/>
              </w:rPr>
              <w:t>受入れに関する事項</w:t>
            </w:r>
          </w:p>
        </w:tc>
        <w:tc>
          <w:tcPr>
            <w:tcW w:w="2409" w:type="dxa"/>
          </w:tcPr>
          <w:p w14:paraId="50BD7269" w14:textId="61373F1C" w:rsidR="008B45A2" w:rsidRDefault="008B45A2" w:rsidP="00351782">
            <w:pPr>
              <w:ind w:left="210" w:hangingChars="100" w:hanging="210"/>
              <w:rPr>
                <w:rFonts w:ascii="ＭＳ 明朝" w:eastAsia="ＭＳ 明朝" w:hAnsi="ＭＳ 明朝"/>
                <w:szCs w:val="21"/>
              </w:rPr>
            </w:pPr>
            <w:r>
              <w:rPr>
                <w:rFonts w:ascii="ＭＳ 明朝" w:eastAsia="ＭＳ 明朝" w:hAnsi="ＭＳ 明朝" w:cs="ＭＳ Ｐゴシック" w:hint="eastAsia"/>
                <w:color w:val="000000"/>
                <w:kern w:val="0"/>
                <w:szCs w:val="21"/>
              </w:rPr>
              <w:t xml:space="preserve">１　</w:t>
            </w:r>
            <w:r w:rsidRPr="008B45A2">
              <w:rPr>
                <w:rFonts w:ascii="ＭＳ 明朝" w:eastAsia="ＭＳ 明朝" w:hAnsi="ＭＳ 明朝" w:cs="ＭＳ Ｐゴシック"/>
                <w:color w:val="000000"/>
                <w:kern w:val="0"/>
                <w:szCs w:val="21"/>
              </w:rPr>
              <w:t>学生受入方針において</w:t>
            </w:r>
            <w:r w:rsidR="003A455C">
              <w:rPr>
                <w:rFonts w:ascii="ＭＳ 明朝" w:eastAsia="ＭＳ 明朝" w:hAnsi="ＭＳ 明朝" w:cs="ＭＳ Ｐゴシック"/>
                <w:color w:val="000000"/>
                <w:kern w:val="0"/>
                <w:szCs w:val="21"/>
              </w:rPr>
              <w:t>，</w:t>
            </w:r>
            <w:bookmarkStart w:id="0" w:name="_GoBack"/>
            <w:bookmarkEnd w:id="0"/>
            <w:r w:rsidRPr="008B45A2">
              <w:rPr>
                <w:rFonts w:ascii="ＭＳ 明朝" w:eastAsia="ＭＳ 明朝" w:hAnsi="ＭＳ 明朝" w:cs="ＭＳ Ｐゴシック"/>
                <w:color w:val="000000"/>
                <w:kern w:val="0"/>
                <w:szCs w:val="21"/>
              </w:rPr>
              <w:t>「求める学生像」及び「入学者選抜の基本方針」の双方</w:t>
            </w:r>
            <w:r w:rsidRPr="008B45A2">
              <w:rPr>
                <w:rFonts w:ascii="ＭＳ 明朝" w:eastAsia="ＭＳ 明朝" w:hAnsi="ＭＳ 明朝" w:cs="ＭＳ Ｐゴシック" w:hint="eastAsia"/>
                <w:color w:val="000000"/>
                <w:kern w:val="0"/>
                <w:szCs w:val="21"/>
              </w:rPr>
              <w:t>を明示している</w:t>
            </w:r>
            <w:r w:rsidR="00645DCA">
              <w:rPr>
                <w:rFonts w:ascii="ＭＳ 明朝" w:eastAsia="ＭＳ 明朝" w:hAnsi="ＭＳ 明朝" w:cs="ＭＳ Ｐゴシック" w:hint="eastAsia"/>
                <w:color w:val="000000"/>
                <w:kern w:val="0"/>
                <w:szCs w:val="21"/>
              </w:rPr>
              <w:t>こと</w:t>
            </w:r>
          </w:p>
          <w:p w14:paraId="0EDB14BE" w14:textId="77777777" w:rsidR="008B45A2" w:rsidRDefault="008B45A2" w:rsidP="00C302A0">
            <w:pPr>
              <w:rPr>
                <w:rFonts w:ascii="ＭＳ 明朝" w:eastAsia="ＭＳ 明朝" w:hAnsi="ＭＳ 明朝"/>
                <w:szCs w:val="21"/>
              </w:rPr>
            </w:pPr>
          </w:p>
          <w:p w14:paraId="05B77466" w14:textId="5927255A" w:rsidR="008B45A2" w:rsidRPr="00D376EA" w:rsidRDefault="00F829FE">
            <w:pPr>
              <w:rPr>
                <w:rFonts w:ascii="ＭＳ 明朝" w:eastAsia="ＭＳ 明朝" w:hAnsi="ＭＳ 明朝"/>
                <w:szCs w:val="21"/>
              </w:rPr>
            </w:pPr>
            <w:r w:rsidRPr="009E3677">
              <w:rPr>
                <w:rFonts w:ascii="ＭＳ 明朝" w:eastAsia="ＭＳ 明朝" w:hAnsi="ＭＳ 明朝" w:cs="ＭＳ Ｐゴシック" w:hint="eastAsia"/>
                <w:color w:val="000000" w:themeColor="text1"/>
                <w:kern w:val="0"/>
                <w:szCs w:val="21"/>
              </w:rPr>
              <w:t>〔機構：</w:t>
            </w:r>
            <w:r w:rsidR="008B45A2" w:rsidRPr="009E3677">
              <w:rPr>
                <w:rFonts w:ascii="ＭＳ 明朝" w:eastAsia="ＭＳ 明朝" w:hAnsi="ＭＳ 明朝" w:cs="ＭＳ Ｐゴシック" w:hint="eastAsia"/>
                <w:color w:val="000000" w:themeColor="text1"/>
                <w:kern w:val="0"/>
                <w:szCs w:val="21"/>
              </w:rPr>
              <w:t>分析項目</w:t>
            </w:r>
            <w:r w:rsidR="008B45A2" w:rsidRPr="009E3677">
              <w:rPr>
                <w:rFonts w:ascii="ＭＳ 明朝" w:eastAsia="ＭＳ 明朝" w:hAnsi="ＭＳ 明朝" w:cs="ＭＳ Ｐゴシック"/>
                <w:color w:val="000000" w:themeColor="text1"/>
                <w:kern w:val="0"/>
                <w:szCs w:val="21"/>
              </w:rPr>
              <w:t>5-1-1</w:t>
            </w:r>
            <w:r w:rsidR="008B45A2" w:rsidRPr="009E3677">
              <w:rPr>
                <w:rFonts w:ascii="ＭＳ 明朝" w:eastAsia="ＭＳ 明朝" w:hAnsi="ＭＳ 明朝" w:cs="ＭＳ Ｐゴシック" w:hint="eastAsia"/>
                <w:color w:val="000000" w:themeColor="text1"/>
                <w:kern w:val="0"/>
                <w:szCs w:val="21"/>
              </w:rPr>
              <w:t>に該当</w:t>
            </w:r>
            <w:r w:rsidRPr="009E3677">
              <w:rPr>
                <w:rFonts w:ascii="ＭＳ 明朝" w:eastAsia="ＭＳ 明朝" w:hAnsi="ＭＳ 明朝" w:cs="ＭＳ Ｐゴシック" w:hint="eastAsia"/>
                <w:color w:val="000000" w:themeColor="text1"/>
                <w:kern w:val="0"/>
                <w:szCs w:val="21"/>
              </w:rPr>
              <w:t>〕</w:t>
            </w:r>
          </w:p>
        </w:tc>
        <w:tc>
          <w:tcPr>
            <w:tcW w:w="4530" w:type="dxa"/>
          </w:tcPr>
          <w:p w14:paraId="69F92972" w14:textId="25A46DE8" w:rsidR="008B45A2" w:rsidRPr="008B45A2" w:rsidRDefault="008B45A2" w:rsidP="008B45A2">
            <w:pPr>
              <w:widowControl/>
              <w:ind w:left="525" w:hangingChars="250" w:hanging="525"/>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 xml:space="preserve">・1-1　</w:t>
            </w:r>
            <w:r w:rsidRPr="008B45A2">
              <w:rPr>
                <w:rFonts w:ascii="ＭＳ 明朝" w:eastAsia="ＭＳ 明朝" w:hAnsi="ＭＳ 明朝" w:cs="ＭＳ Ｐゴシック" w:hint="eastAsia"/>
                <w:color w:val="000000"/>
                <w:kern w:val="0"/>
                <w:szCs w:val="21"/>
              </w:rPr>
              <w:t>学生受入方針において</w:t>
            </w:r>
            <w:r w:rsidR="003A455C">
              <w:rPr>
                <w:rFonts w:ascii="ＭＳ 明朝" w:eastAsia="ＭＳ 明朝" w:hAnsi="ＭＳ 明朝" w:cs="ＭＳ Ｐゴシック" w:hint="eastAsia"/>
                <w:color w:val="000000"/>
                <w:kern w:val="0"/>
                <w:szCs w:val="21"/>
              </w:rPr>
              <w:t>，</w:t>
            </w:r>
            <w:r w:rsidRPr="008B45A2">
              <w:rPr>
                <w:rFonts w:ascii="ＭＳ 明朝" w:eastAsia="ＭＳ 明朝" w:hAnsi="ＭＳ 明朝" w:cs="ＭＳ Ｐゴシック" w:hint="eastAsia"/>
                <w:color w:val="000000"/>
                <w:kern w:val="0"/>
                <w:szCs w:val="21"/>
              </w:rPr>
              <w:t>以下の各項目に係る記述が含まれていることを確認する。</w:t>
            </w:r>
            <w:r w:rsidRPr="008B45A2">
              <w:rPr>
                <w:rFonts w:ascii="ＭＳ 明朝" w:eastAsia="ＭＳ 明朝" w:hAnsi="ＭＳ 明朝" w:cs="ＭＳ Ｐゴシック"/>
                <w:color w:val="000000"/>
                <w:kern w:val="0"/>
                <w:szCs w:val="21"/>
              </w:rPr>
              <w:t xml:space="preserve"> </w:t>
            </w:r>
          </w:p>
          <w:p w14:paraId="16B7E3B1" w14:textId="30192703" w:rsidR="008B45A2" w:rsidRPr="008B45A2" w:rsidRDefault="008B45A2" w:rsidP="009E3677">
            <w:pPr>
              <w:widowControl/>
              <w:ind w:leftChars="200" w:left="630" w:hangingChars="100" w:hanging="210"/>
              <w:jc w:val="left"/>
              <w:rPr>
                <w:rFonts w:ascii="ＭＳ 明朝" w:eastAsia="ＭＳ 明朝" w:hAnsi="ＭＳ 明朝" w:cs="ＭＳ Ｐゴシック"/>
                <w:color w:val="000000"/>
                <w:kern w:val="0"/>
                <w:szCs w:val="21"/>
              </w:rPr>
            </w:pPr>
            <w:r w:rsidRPr="008B45A2">
              <w:rPr>
                <w:rFonts w:ascii="ＭＳ 明朝" w:eastAsia="ＭＳ 明朝" w:hAnsi="ＭＳ 明朝" w:cs="ＭＳ Ｐゴシック" w:hint="eastAsia"/>
                <w:color w:val="000000"/>
                <w:kern w:val="0"/>
                <w:szCs w:val="21"/>
              </w:rPr>
              <w:t>・求める学生像については</w:t>
            </w:r>
            <w:r w:rsidR="003A455C">
              <w:rPr>
                <w:rFonts w:ascii="ＭＳ 明朝" w:eastAsia="ＭＳ 明朝" w:hAnsi="ＭＳ 明朝" w:cs="ＭＳ Ｐゴシック" w:hint="eastAsia"/>
                <w:color w:val="000000"/>
                <w:kern w:val="0"/>
                <w:szCs w:val="21"/>
              </w:rPr>
              <w:t>，</w:t>
            </w:r>
            <w:r w:rsidRPr="008B45A2">
              <w:rPr>
                <w:rFonts w:ascii="ＭＳ 明朝" w:eastAsia="ＭＳ 明朝" w:hAnsi="ＭＳ 明朝" w:cs="ＭＳ Ｐゴシック" w:hint="eastAsia"/>
                <w:color w:val="000000"/>
                <w:kern w:val="0"/>
                <w:szCs w:val="21"/>
              </w:rPr>
              <w:t>入学前に学習しておくことが期待される内容</w:t>
            </w:r>
            <w:r w:rsidRPr="008B45A2">
              <w:rPr>
                <w:rFonts w:ascii="ＭＳ 明朝" w:eastAsia="ＭＳ 明朝" w:hAnsi="ＭＳ 明朝" w:cs="ＭＳ Ｐゴシック"/>
                <w:color w:val="000000"/>
                <w:kern w:val="0"/>
                <w:szCs w:val="21"/>
              </w:rPr>
              <w:t xml:space="preserve"> </w:t>
            </w:r>
          </w:p>
          <w:p w14:paraId="27A6B8A5" w14:textId="5550C8B8" w:rsidR="008B45A2" w:rsidRPr="008B45A2" w:rsidRDefault="008B45A2" w:rsidP="009E3677">
            <w:pPr>
              <w:widowControl/>
              <w:ind w:leftChars="200" w:left="630" w:hangingChars="100" w:hanging="210"/>
              <w:jc w:val="left"/>
              <w:rPr>
                <w:rFonts w:ascii="ＭＳ 明朝" w:eastAsia="ＭＳ 明朝" w:hAnsi="ＭＳ 明朝" w:cs="ＭＳ Ｐゴシック"/>
                <w:color w:val="000000"/>
                <w:kern w:val="0"/>
                <w:szCs w:val="21"/>
              </w:rPr>
            </w:pPr>
            <w:r w:rsidRPr="008B45A2">
              <w:rPr>
                <w:rFonts w:ascii="ＭＳ 明朝" w:eastAsia="ＭＳ 明朝" w:hAnsi="ＭＳ 明朝" w:cs="ＭＳ Ｐゴシック" w:hint="eastAsia"/>
                <w:color w:val="000000"/>
                <w:kern w:val="0"/>
                <w:szCs w:val="21"/>
              </w:rPr>
              <w:t>・入学者選抜の基本方針については</w:t>
            </w:r>
            <w:r w:rsidR="003A455C">
              <w:rPr>
                <w:rFonts w:ascii="ＭＳ 明朝" w:eastAsia="ＭＳ 明朝" w:hAnsi="ＭＳ 明朝" w:cs="ＭＳ Ｐゴシック" w:hint="eastAsia"/>
                <w:color w:val="000000"/>
                <w:kern w:val="0"/>
                <w:szCs w:val="21"/>
              </w:rPr>
              <w:t>，</w:t>
            </w:r>
            <w:r w:rsidRPr="008B45A2">
              <w:rPr>
                <w:rFonts w:ascii="ＭＳ 明朝" w:eastAsia="ＭＳ 明朝" w:hAnsi="ＭＳ 明朝" w:cs="ＭＳ Ｐゴシック" w:hint="eastAsia"/>
                <w:color w:val="000000"/>
                <w:kern w:val="0"/>
                <w:szCs w:val="21"/>
              </w:rPr>
              <w:t>入学者受入方針を具現化するためにどのような評価方法を多角的に活用し</w:t>
            </w:r>
            <w:r w:rsidR="003A455C">
              <w:rPr>
                <w:rFonts w:ascii="ＭＳ 明朝" w:eastAsia="ＭＳ 明朝" w:hAnsi="ＭＳ 明朝" w:cs="ＭＳ Ｐゴシック" w:hint="eastAsia"/>
                <w:color w:val="000000"/>
                <w:kern w:val="0"/>
                <w:szCs w:val="21"/>
              </w:rPr>
              <w:t>，</w:t>
            </w:r>
            <w:r w:rsidRPr="008B45A2">
              <w:rPr>
                <w:rFonts w:ascii="ＭＳ 明朝" w:eastAsia="ＭＳ 明朝" w:hAnsi="ＭＳ 明朝" w:cs="ＭＳ Ｐゴシック" w:hint="eastAsia"/>
                <w:color w:val="000000"/>
                <w:kern w:val="0"/>
                <w:szCs w:val="21"/>
              </w:rPr>
              <w:t>それぞれの評価方法をどの程度の比重で扱うのか</w:t>
            </w:r>
            <w:r w:rsidRPr="008B45A2">
              <w:rPr>
                <w:rFonts w:ascii="ＭＳ 明朝" w:eastAsia="ＭＳ 明朝" w:hAnsi="ＭＳ 明朝" w:cs="ＭＳ Ｐゴシック"/>
                <w:color w:val="000000"/>
                <w:kern w:val="0"/>
                <w:szCs w:val="21"/>
              </w:rPr>
              <w:t xml:space="preserve"> </w:t>
            </w:r>
          </w:p>
          <w:p w14:paraId="0A92B2A5" w14:textId="042E33A4" w:rsidR="008B45A2" w:rsidRPr="008B45A2" w:rsidRDefault="008B45A2" w:rsidP="009E3677">
            <w:pPr>
              <w:widowControl/>
              <w:ind w:leftChars="200" w:left="630" w:hangingChars="100" w:hanging="210"/>
              <w:jc w:val="left"/>
              <w:rPr>
                <w:rFonts w:ascii="ＭＳ 明朝" w:eastAsia="ＭＳ 明朝" w:hAnsi="ＭＳ 明朝" w:cs="ＭＳ Ｐゴシック"/>
                <w:color w:val="000000"/>
                <w:kern w:val="0"/>
                <w:szCs w:val="21"/>
              </w:rPr>
            </w:pPr>
            <w:r w:rsidRPr="008B45A2">
              <w:rPr>
                <w:rFonts w:ascii="ＭＳ 明朝" w:eastAsia="ＭＳ 明朝" w:hAnsi="ＭＳ 明朝" w:cs="ＭＳ Ｐゴシック" w:hint="eastAsia"/>
                <w:color w:val="000000"/>
                <w:kern w:val="0"/>
                <w:szCs w:val="21"/>
              </w:rPr>
              <w:t>・</w:t>
            </w:r>
            <w:r w:rsidR="006E1D82">
              <w:rPr>
                <w:rFonts w:ascii="ＭＳ 明朝" w:eastAsia="ＭＳ 明朝" w:hAnsi="ＭＳ 明朝" w:cs="ＭＳ Ｐゴシック" w:hint="eastAsia"/>
                <w:color w:val="000000"/>
                <w:kern w:val="0"/>
                <w:szCs w:val="21"/>
              </w:rPr>
              <w:t>学部</w:t>
            </w:r>
            <w:r w:rsidRPr="008B45A2">
              <w:rPr>
                <w:rFonts w:ascii="ＭＳ 明朝" w:eastAsia="ＭＳ 明朝" w:hAnsi="ＭＳ 明朝" w:cs="ＭＳ Ｐゴシック" w:hint="eastAsia"/>
                <w:color w:val="000000"/>
                <w:kern w:val="0"/>
                <w:szCs w:val="21"/>
              </w:rPr>
              <w:t>については</w:t>
            </w:r>
            <w:r w:rsidR="003A455C">
              <w:rPr>
                <w:rFonts w:ascii="ＭＳ 明朝" w:eastAsia="ＭＳ 明朝" w:hAnsi="ＭＳ 明朝" w:cs="ＭＳ Ｐゴシック" w:hint="eastAsia"/>
                <w:color w:val="000000"/>
                <w:kern w:val="0"/>
                <w:szCs w:val="21"/>
              </w:rPr>
              <w:t>，</w:t>
            </w:r>
            <w:r w:rsidRPr="008B45A2">
              <w:rPr>
                <w:rFonts w:ascii="ＭＳ 明朝" w:eastAsia="ＭＳ 明朝" w:hAnsi="ＭＳ 明朝" w:cs="ＭＳ Ｐゴシック" w:hint="eastAsia"/>
                <w:color w:val="000000"/>
                <w:kern w:val="0"/>
                <w:szCs w:val="21"/>
              </w:rPr>
              <w:t>受け入れる学生に求める学習成果（「学力の３</w:t>
            </w:r>
            <w:r w:rsidR="003A455C">
              <w:rPr>
                <w:rFonts w:ascii="ＭＳ 明朝" w:eastAsia="ＭＳ 明朝" w:hAnsi="ＭＳ 明朝" w:cs="ＭＳ Ｐゴシック" w:hint="eastAsia"/>
                <w:color w:val="000000"/>
                <w:kern w:val="0"/>
                <w:szCs w:val="21"/>
              </w:rPr>
              <w:t>要素(</w:t>
            </w:r>
            <w:r w:rsidRPr="008B45A2">
              <w:rPr>
                <w:rFonts w:ascii="ＭＳ 明朝" w:eastAsia="ＭＳ 明朝" w:hAnsi="ＭＳ 明朝" w:cs="ＭＳ Ｐゴシック" w:hint="eastAsia"/>
                <w:color w:val="000000"/>
                <w:kern w:val="0"/>
                <w:szCs w:val="21"/>
              </w:rPr>
              <w:t>（１）知識・技能</w:t>
            </w:r>
            <w:r w:rsidR="003A455C">
              <w:rPr>
                <w:rFonts w:ascii="ＭＳ 明朝" w:eastAsia="ＭＳ 明朝" w:hAnsi="ＭＳ 明朝" w:cs="ＭＳ Ｐゴシック" w:hint="eastAsia"/>
                <w:color w:val="000000"/>
                <w:kern w:val="0"/>
                <w:szCs w:val="21"/>
              </w:rPr>
              <w:t>，</w:t>
            </w:r>
            <w:r w:rsidRPr="008B45A2">
              <w:rPr>
                <w:rFonts w:ascii="ＭＳ 明朝" w:eastAsia="ＭＳ 明朝" w:hAnsi="ＭＳ 明朝" w:cs="ＭＳ Ｐゴシック" w:hint="eastAsia"/>
                <w:color w:val="000000"/>
                <w:kern w:val="0"/>
                <w:szCs w:val="21"/>
              </w:rPr>
              <w:t>（２）思考力・判断力・表現力等の能力</w:t>
            </w:r>
            <w:r w:rsidR="003A455C">
              <w:rPr>
                <w:rFonts w:ascii="ＭＳ 明朝" w:eastAsia="ＭＳ 明朝" w:hAnsi="ＭＳ 明朝" w:cs="ＭＳ Ｐゴシック" w:hint="eastAsia"/>
                <w:color w:val="000000"/>
                <w:kern w:val="0"/>
                <w:szCs w:val="21"/>
              </w:rPr>
              <w:t>，</w:t>
            </w:r>
            <w:r w:rsidRPr="008B45A2">
              <w:rPr>
                <w:rFonts w:ascii="ＭＳ 明朝" w:eastAsia="ＭＳ 明朝" w:hAnsi="ＭＳ 明朝" w:cs="ＭＳ Ｐゴシック" w:hint="eastAsia"/>
                <w:color w:val="000000"/>
                <w:kern w:val="0"/>
                <w:szCs w:val="21"/>
              </w:rPr>
              <w:t>（３）主体性を持って多様な人々と協働して学ぶ態度</w:t>
            </w:r>
            <w:r w:rsidR="003A455C">
              <w:rPr>
                <w:rFonts w:ascii="ＭＳ 明朝" w:eastAsia="ＭＳ 明朝" w:hAnsi="ＭＳ 明朝" w:cs="ＭＳ Ｐゴシック" w:hint="eastAsia"/>
                <w:color w:val="000000"/>
                <w:kern w:val="0"/>
                <w:szCs w:val="21"/>
              </w:rPr>
              <w:t>)</w:t>
            </w:r>
            <w:r w:rsidRPr="008B45A2">
              <w:rPr>
                <w:rFonts w:ascii="ＭＳ 明朝" w:eastAsia="ＭＳ 明朝" w:hAnsi="ＭＳ 明朝" w:cs="ＭＳ Ｐゴシック" w:hint="eastAsia"/>
                <w:color w:val="000000"/>
                <w:kern w:val="0"/>
                <w:szCs w:val="21"/>
              </w:rPr>
              <w:t>」についてどのような成果を求めるか）</w:t>
            </w:r>
            <w:r w:rsidRPr="008B45A2">
              <w:rPr>
                <w:rFonts w:ascii="ＭＳ 明朝" w:eastAsia="ＭＳ 明朝" w:hAnsi="ＭＳ 明朝" w:cs="ＭＳ Ｐゴシック"/>
                <w:color w:val="000000"/>
                <w:kern w:val="0"/>
                <w:szCs w:val="21"/>
              </w:rPr>
              <w:t xml:space="preserve"> </w:t>
            </w:r>
          </w:p>
          <w:p w14:paraId="6CE307E8" w14:textId="77777777" w:rsidR="008B45A2" w:rsidRPr="008B45A2" w:rsidRDefault="008B45A2" w:rsidP="008B45A2">
            <w:pPr>
              <w:widowControl/>
              <w:ind w:left="525" w:hangingChars="250" w:hanging="525"/>
              <w:jc w:val="left"/>
              <w:rPr>
                <w:rFonts w:ascii="ＭＳ 明朝" w:eastAsia="ＭＳ 明朝" w:hAnsi="ＭＳ 明朝" w:cs="ＭＳ Ｐゴシック"/>
                <w:color w:val="000000"/>
                <w:kern w:val="0"/>
                <w:szCs w:val="21"/>
              </w:rPr>
            </w:pPr>
          </w:p>
          <w:p w14:paraId="5CB33269" w14:textId="77777777" w:rsidR="008B45A2" w:rsidRPr="008B45A2" w:rsidRDefault="008B45A2" w:rsidP="008B45A2">
            <w:pPr>
              <w:widowControl/>
              <w:ind w:left="525" w:hangingChars="250" w:hanging="525"/>
              <w:jc w:val="left"/>
              <w:rPr>
                <w:rFonts w:ascii="ＭＳ 明朝" w:eastAsia="ＭＳ 明朝" w:hAnsi="ＭＳ 明朝" w:cs="ＭＳ Ｐゴシック"/>
                <w:color w:val="000000"/>
                <w:kern w:val="0"/>
                <w:szCs w:val="21"/>
              </w:rPr>
            </w:pPr>
            <w:r w:rsidRPr="008B45A2">
              <w:rPr>
                <w:rFonts w:ascii="ＭＳ 明朝" w:eastAsia="ＭＳ 明朝" w:hAnsi="ＭＳ 明朝" w:cs="ＭＳ Ｐゴシック" w:hint="eastAsia"/>
                <w:color w:val="000000"/>
                <w:kern w:val="0"/>
                <w:szCs w:val="21"/>
              </w:rPr>
              <w:t>【根拠資料・データ】</w:t>
            </w:r>
            <w:r w:rsidRPr="008B45A2">
              <w:rPr>
                <w:rFonts w:ascii="ＭＳ 明朝" w:eastAsia="ＭＳ 明朝" w:hAnsi="ＭＳ 明朝" w:cs="ＭＳ Ｐゴシック"/>
                <w:color w:val="000000"/>
                <w:kern w:val="0"/>
                <w:szCs w:val="21"/>
              </w:rPr>
              <w:t xml:space="preserve"> </w:t>
            </w:r>
          </w:p>
          <w:p w14:paraId="61A1CBF8" w14:textId="77777777" w:rsidR="008B45A2" w:rsidRPr="008B45A2" w:rsidRDefault="008B45A2" w:rsidP="008B45A2">
            <w:pPr>
              <w:widowControl/>
              <w:ind w:left="525" w:hangingChars="250" w:hanging="525"/>
              <w:jc w:val="left"/>
              <w:rPr>
                <w:rFonts w:ascii="ＭＳ 明朝" w:eastAsia="ＭＳ 明朝" w:hAnsi="ＭＳ 明朝" w:cs="ＭＳ Ｐゴシック"/>
                <w:color w:val="000000"/>
                <w:kern w:val="0"/>
                <w:szCs w:val="21"/>
              </w:rPr>
            </w:pPr>
            <w:r w:rsidRPr="008B45A2">
              <w:rPr>
                <w:rFonts w:ascii="ＭＳ 明朝" w:eastAsia="ＭＳ 明朝" w:hAnsi="ＭＳ 明朝" w:cs="ＭＳ Ｐゴシック" w:hint="eastAsia"/>
                <w:color w:val="000000"/>
                <w:kern w:val="0"/>
                <w:szCs w:val="21"/>
              </w:rPr>
              <w:t>・学生受入方針が確認できる資料</w:t>
            </w:r>
            <w:r w:rsidRPr="008B45A2">
              <w:rPr>
                <w:rFonts w:ascii="ＭＳ 明朝" w:eastAsia="ＭＳ 明朝" w:hAnsi="ＭＳ 明朝" w:cs="ＭＳ Ｐゴシック"/>
                <w:color w:val="000000"/>
                <w:kern w:val="0"/>
                <w:szCs w:val="21"/>
              </w:rPr>
              <w:t xml:space="preserve"> </w:t>
            </w:r>
          </w:p>
          <w:p w14:paraId="12CC2E2F" w14:textId="77777777" w:rsidR="008B45A2" w:rsidRDefault="008B45A2" w:rsidP="00C302A0">
            <w:pPr>
              <w:rPr>
                <w:rFonts w:ascii="ＭＳ 明朝" w:eastAsia="ＭＳ 明朝" w:hAnsi="ＭＳ 明朝"/>
                <w:szCs w:val="21"/>
              </w:rPr>
            </w:pPr>
          </w:p>
          <w:p w14:paraId="0123F6C4" w14:textId="77777777" w:rsidR="006512F5" w:rsidRDefault="006512F5" w:rsidP="006512F5">
            <w:pPr>
              <w:ind w:left="420" w:hangingChars="200" w:hanging="420"/>
              <w:rPr>
                <w:rFonts w:ascii="ＭＳ 明朝" w:eastAsia="ＭＳ 明朝" w:hAnsi="ＭＳ 明朝"/>
                <w:szCs w:val="21"/>
              </w:rPr>
            </w:pPr>
            <w:r>
              <w:rPr>
                <w:rFonts w:ascii="ＭＳ 明朝" w:eastAsia="ＭＳ 明朝" w:hAnsi="ＭＳ 明朝" w:hint="eastAsia"/>
                <w:szCs w:val="21"/>
              </w:rPr>
              <w:t>（参考）</w:t>
            </w:r>
          </w:p>
          <w:p w14:paraId="3AD797BA" w14:textId="4B6A219D" w:rsidR="006512F5" w:rsidRDefault="006512F5" w:rsidP="00351782">
            <w:pPr>
              <w:ind w:left="420" w:hangingChars="200" w:hanging="420"/>
              <w:rPr>
                <w:rFonts w:ascii="ＭＳ 明朝" w:eastAsia="ＭＳ 明朝" w:hAnsi="ＭＳ 明朝"/>
                <w:szCs w:val="21"/>
              </w:rPr>
            </w:pPr>
            <w:r w:rsidRPr="007A665B">
              <w:rPr>
                <w:rFonts w:ascii="ＭＳ 明朝" w:eastAsia="ＭＳ 明朝" w:hAnsi="ＭＳ 明朝" w:hint="eastAsia"/>
                <w:szCs w:val="21"/>
              </w:rPr>
              <w:t>・</w:t>
            </w:r>
            <w:r w:rsidRPr="007A665B">
              <w:rPr>
                <w:rFonts w:ascii="ＭＳ 明朝" w:eastAsia="ＭＳ 明朝" w:hAnsi="ＭＳ 明朝"/>
                <w:szCs w:val="21"/>
              </w:rPr>
              <w:t xml:space="preserve"> 「卒業認定・学位授与の方針」 （ディプロマ・ポリシー）</w:t>
            </w:r>
            <w:r w:rsidR="003A455C">
              <w:rPr>
                <w:rFonts w:ascii="ＭＳ 明朝" w:eastAsia="ＭＳ 明朝" w:hAnsi="ＭＳ 明朝"/>
                <w:szCs w:val="21"/>
              </w:rPr>
              <w:t>，</w:t>
            </w:r>
            <w:r w:rsidRPr="007A665B">
              <w:rPr>
                <w:rFonts w:ascii="ＭＳ 明朝" w:eastAsia="ＭＳ 明朝" w:hAnsi="ＭＳ 明朝"/>
                <w:szCs w:val="21"/>
              </w:rPr>
              <w:t xml:space="preserve"> 「教育課程編成・実施の方針」 （カリキュラ</w:t>
            </w:r>
            <w:r w:rsidRPr="007A665B">
              <w:rPr>
                <w:rFonts w:ascii="ＭＳ 明朝" w:eastAsia="ＭＳ 明朝" w:hAnsi="ＭＳ 明朝" w:hint="eastAsia"/>
                <w:szCs w:val="21"/>
              </w:rPr>
              <w:t>ム・ポリシー）及び「入学者受入れの方針」</w:t>
            </w:r>
            <w:r w:rsidRPr="007A665B">
              <w:rPr>
                <w:rFonts w:ascii="ＭＳ 明朝" w:eastAsia="ＭＳ 明朝" w:hAnsi="ＭＳ 明朝"/>
                <w:szCs w:val="21"/>
              </w:rPr>
              <w:t xml:space="preserve"> （アドミッション・ポリシー）の策定及び運用に関する</w:t>
            </w:r>
            <w:r w:rsidRPr="007A665B">
              <w:rPr>
                <w:rFonts w:ascii="ＭＳ 明朝" w:eastAsia="ＭＳ 明朝" w:hAnsi="ＭＳ 明朝" w:hint="eastAsia"/>
                <w:szCs w:val="21"/>
              </w:rPr>
              <w:t>ガイドライン（平成</w:t>
            </w:r>
            <w:r w:rsidRPr="007A665B">
              <w:rPr>
                <w:rFonts w:ascii="ＭＳ 明朝" w:eastAsia="ＭＳ 明朝" w:hAnsi="ＭＳ 明朝"/>
                <w:szCs w:val="21"/>
              </w:rPr>
              <w:t xml:space="preserve"> 28 年３月 31 日中央教育審議会大学分科会大学教育部会）</w:t>
            </w:r>
          </w:p>
          <w:p w14:paraId="171AE388" w14:textId="18C7D1EE" w:rsidR="00F829FE" w:rsidRPr="008B45A2" w:rsidRDefault="00F829FE" w:rsidP="007C104F">
            <w:pPr>
              <w:ind w:leftChars="200" w:left="420"/>
              <w:rPr>
                <w:rFonts w:ascii="ＭＳ 明朝" w:eastAsia="ＭＳ 明朝" w:hAnsi="ＭＳ 明朝"/>
                <w:szCs w:val="21"/>
              </w:rPr>
            </w:pPr>
          </w:p>
        </w:tc>
      </w:tr>
      <w:tr w:rsidR="008B45A2" w14:paraId="0A73A4D9" w14:textId="77777777" w:rsidTr="006E62DB">
        <w:tc>
          <w:tcPr>
            <w:tcW w:w="1555" w:type="dxa"/>
            <w:tcBorders>
              <w:top w:val="nil"/>
              <w:bottom w:val="nil"/>
            </w:tcBorders>
          </w:tcPr>
          <w:p w14:paraId="38B8FBF7" w14:textId="77777777" w:rsidR="008B45A2" w:rsidRDefault="008B45A2" w:rsidP="00C302A0">
            <w:pPr>
              <w:rPr>
                <w:rFonts w:ascii="ＭＳ 明朝" w:eastAsia="ＭＳ 明朝" w:hAnsi="ＭＳ 明朝"/>
                <w:szCs w:val="21"/>
              </w:rPr>
            </w:pPr>
          </w:p>
        </w:tc>
        <w:tc>
          <w:tcPr>
            <w:tcW w:w="2409" w:type="dxa"/>
          </w:tcPr>
          <w:p w14:paraId="42499255" w14:textId="1F7BAA64" w:rsidR="008B45A2" w:rsidRDefault="008B45A2" w:rsidP="009E3677">
            <w:pPr>
              <w:ind w:left="210" w:hangingChars="100" w:hanging="210"/>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 xml:space="preserve">２　</w:t>
            </w:r>
            <w:r w:rsidRPr="008B45A2">
              <w:rPr>
                <w:rFonts w:ascii="ＭＳ 明朝" w:eastAsia="ＭＳ 明朝" w:hAnsi="ＭＳ 明朝" w:cs="ＭＳ Ｐゴシック"/>
                <w:color w:val="000000"/>
                <w:kern w:val="0"/>
                <w:szCs w:val="21"/>
              </w:rPr>
              <w:t>学生受入方針に沿って</w:t>
            </w:r>
            <w:r w:rsidR="003A455C">
              <w:rPr>
                <w:rFonts w:ascii="ＭＳ 明朝" w:eastAsia="ＭＳ 明朝" w:hAnsi="ＭＳ 明朝" w:cs="ＭＳ Ｐゴシック"/>
                <w:color w:val="000000"/>
                <w:kern w:val="0"/>
                <w:szCs w:val="21"/>
              </w:rPr>
              <w:t>，</w:t>
            </w:r>
            <w:r w:rsidRPr="008B45A2">
              <w:rPr>
                <w:rFonts w:ascii="ＭＳ 明朝" w:eastAsia="ＭＳ 明朝" w:hAnsi="ＭＳ 明朝" w:cs="ＭＳ Ｐゴシック"/>
                <w:color w:val="000000"/>
                <w:kern w:val="0"/>
                <w:szCs w:val="21"/>
              </w:rPr>
              <w:t>受入方法を採用しており</w:t>
            </w:r>
            <w:r w:rsidR="003A455C">
              <w:rPr>
                <w:rFonts w:ascii="ＭＳ 明朝" w:eastAsia="ＭＳ 明朝" w:hAnsi="ＭＳ 明朝" w:cs="ＭＳ Ｐゴシック"/>
                <w:color w:val="000000"/>
                <w:kern w:val="0"/>
                <w:szCs w:val="21"/>
              </w:rPr>
              <w:t>，</w:t>
            </w:r>
            <w:r w:rsidRPr="008B45A2">
              <w:rPr>
                <w:rFonts w:ascii="ＭＳ 明朝" w:eastAsia="ＭＳ 明朝" w:hAnsi="ＭＳ 明朝" w:cs="ＭＳ Ｐゴシック"/>
                <w:color w:val="000000"/>
                <w:kern w:val="0"/>
                <w:szCs w:val="21"/>
              </w:rPr>
              <w:t>実施体制により公正に実施</w:t>
            </w:r>
            <w:r w:rsidRPr="008B45A2">
              <w:rPr>
                <w:rFonts w:ascii="ＭＳ 明朝" w:eastAsia="ＭＳ 明朝" w:hAnsi="ＭＳ 明朝" w:cs="ＭＳ Ｐゴシック" w:hint="eastAsia"/>
                <w:color w:val="000000"/>
                <w:kern w:val="0"/>
                <w:szCs w:val="21"/>
              </w:rPr>
              <w:t>している</w:t>
            </w:r>
            <w:r w:rsidR="00645DCA">
              <w:rPr>
                <w:rFonts w:ascii="ＭＳ 明朝" w:eastAsia="ＭＳ 明朝" w:hAnsi="ＭＳ 明朝" w:cs="ＭＳ Ｐゴシック" w:hint="eastAsia"/>
                <w:color w:val="000000"/>
                <w:kern w:val="0"/>
                <w:szCs w:val="21"/>
              </w:rPr>
              <w:t>こと</w:t>
            </w:r>
          </w:p>
          <w:p w14:paraId="1B7FA092" w14:textId="77777777" w:rsidR="008B45A2" w:rsidRDefault="008B45A2" w:rsidP="008B45A2">
            <w:pPr>
              <w:rPr>
                <w:rFonts w:ascii="ＭＳ 明朝" w:eastAsia="ＭＳ 明朝" w:hAnsi="ＭＳ 明朝" w:cs="ＭＳ Ｐゴシック"/>
                <w:color w:val="000000"/>
                <w:kern w:val="0"/>
                <w:szCs w:val="21"/>
              </w:rPr>
            </w:pPr>
          </w:p>
          <w:p w14:paraId="0A3FC4C7" w14:textId="0E0A121D" w:rsidR="008B45A2" w:rsidRDefault="00F829FE">
            <w:pPr>
              <w:rPr>
                <w:rFonts w:ascii="ＭＳ 明朝" w:eastAsia="ＭＳ 明朝" w:hAnsi="ＭＳ 明朝"/>
                <w:szCs w:val="21"/>
              </w:rPr>
            </w:pPr>
            <w:r w:rsidRPr="009E3677">
              <w:rPr>
                <w:rFonts w:ascii="ＭＳ 明朝" w:eastAsia="ＭＳ 明朝" w:hAnsi="ＭＳ 明朝" w:cs="ＭＳ Ｐゴシック" w:hint="eastAsia"/>
                <w:color w:val="000000" w:themeColor="text1"/>
                <w:kern w:val="0"/>
                <w:szCs w:val="21"/>
              </w:rPr>
              <w:t>〔機構：</w:t>
            </w:r>
            <w:r w:rsidR="008B45A2" w:rsidRPr="009E3677">
              <w:rPr>
                <w:rFonts w:ascii="ＭＳ 明朝" w:eastAsia="ＭＳ 明朝" w:hAnsi="ＭＳ 明朝" w:cs="ＭＳ Ｐゴシック" w:hint="eastAsia"/>
                <w:color w:val="000000" w:themeColor="text1"/>
                <w:kern w:val="0"/>
                <w:szCs w:val="21"/>
              </w:rPr>
              <w:t>分析項目</w:t>
            </w:r>
            <w:r w:rsidR="008B45A2" w:rsidRPr="009E3677">
              <w:rPr>
                <w:rFonts w:ascii="ＭＳ 明朝" w:eastAsia="ＭＳ 明朝" w:hAnsi="ＭＳ 明朝" w:cs="ＭＳ Ｐゴシック"/>
                <w:color w:val="000000" w:themeColor="text1"/>
                <w:kern w:val="0"/>
                <w:szCs w:val="21"/>
              </w:rPr>
              <w:t>5-2-1に該当</w:t>
            </w:r>
            <w:r w:rsidRPr="009E3677">
              <w:rPr>
                <w:rFonts w:ascii="ＭＳ 明朝" w:eastAsia="ＭＳ 明朝" w:hAnsi="ＭＳ 明朝" w:cs="ＭＳ Ｐゴシック"/>
                <w:color w:val="000000" w:themeColor="text1"/>
                <w:kern w:val="0"/>
                <w:szCs w:val="21"/>
              </w:rPr>
              <w:t>〕</w:t>
            </w:r>
          </w:p>
        </w:tc>
        <w:tc>
          <w:tcPr>
            <w:tcW w:w="4530" w:type="dxa"/>
          </w:tcPr>
          <w:p w14:paraId="4B6CC190" w14:textId="67439A65" w:rsidR="008B45A2" w:rsidRPr="008B45A2" w:rsidRDefault="008B45A2" w:rsidP="008B45A2">
            <w:pPr>
              <w:ind w:left="525" w:hangingChars="250" w:hanging="525"/>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lastRenderedPageBreak/>
              <w:t xml:space="preserve">・2-1　</w:t>
            </w:r>
            <w:r w:rsidRPr="008B45A2">
              <w:rPr>
                <w:rFonts w:ascii="ＭＳ 明朝" w:eastAsia="ＭＳ 明朝" w:hAnsi="ＭＳ 明朝" w:cs="ＭＳ Ｐゴシック" w:hint="eastAsia"/>
                <w:color w:val="000000"/>
                <w:kern w:val="0"/>
                <w:szCs w:val="21"/>
              </w:rPr>
              <w:t>学</w:t>
            </w:r>
            <w:r w:rsidR="006E1D82">
              <w:rPr>
                <w:rFonts w:ascii="ＭＳ 明朝" w:eastAsia="ＭＳ 明朝" w:hAnsi="ＭＳ 明朝" w:cs="ＭＳ Ｐゴシック" w:hint="eastAsia"/>
                <w:color w:val="000000"/>
                <w:kern w:val="0"/>
                <w:szCs w:val="21"/>
              </w:rPr>
              <w:t>部</w:t>
            </w:r>
            <w:r w:rsidR="003A455C">
              <w:rPr>
                <w:rFonts w:ascii="ＭＳ 明朝" w:eastAsia="ＭＳ 明朝" w:hAnsi="ＭＳ 明朝" w:cs="ＭＳ Ｐゴシック" w:hint="eastAsia"/>
                <w:color w:val="000000"/>
                <w:kern w:val="0"/>
                <w:szCs w:val="21"/>
              </w:rPr>
              <w:t>，</w:t>
            </w:r>
            <w:r w:rsidRPr="008B45A2">
              <w:rPr>
                <w:rFonts w:ascii="ＭＳ 明朝" w:eastAsia="ＭＳ 明朝" w:hAnsi="ＭＳ 明朝" w:cs="ＭＳ Ｐゴシック" w:hint="eastAsia"/>
                <w:color w:val="000000"/>
                <w:kern w:val="0"/>
                <w:szCs w:val="21"/>
              </w:rPr>
              <w:t>大学院</w:t>
            </w:r>
            <w:r w:rsidR="003A455C">
              <w:rPr>
                <w:rFonts w:ascii="ＭＳ 明朝" w:eastAsia="ＭＳ 明朝" w:hAnsi="ＭＳ 明朝" w:cs="ＭＳ Ｐゴシック" w:hint="eastAsia"/>
                <w:color w:val="000000"/>
                <w:kern w:val="0"/>
                <w:szCs w:val="21"/>
              </w:rPr>
              <w:t>，</w:t>
            </w:r>
            <w:r w:rsidR="006E1D82">
              <w:rPr>
                <w:rFonts w:ascii="ＭＳ 明朝" w:eastAsia="ＭＳ 明朝" w:hAnsi="ＭＳ 明朝" w:cs="ＭＳ Ｐゴシック" w:hint="eastAsia"/>
                <w:color w:val="000000"/>
                <w:kern w:val="0"/>
                <w:szCs w:val="21"/>
              </w:rPr>
              <w:t>別科</w:t>
            </w:r>
            <w:r w:rsidRPr="008B45A2">
              <w:rPr>
                <w:rFonts w:ascii="ＭＳ 明朝" w:eastAsia="ＭＳ 明朝" w:hAnsi="ＭＳ 明朝" w:cs="ＭＳ Ｐゴシック" w:hint="eastAsia"/>
                <w:color w:val="000000"/>
                <w:kern w:val="0"/>
                <w:szCs w:val="21"/>
              </w:rPr>
              <w:t>ともに入試の種類ごとに</w:t>
            </w:r>
            <w:r w:rsidR="003A455C">
              <w:rPr>
                <w:rFonts w:ascii="ＭＳ 明朝" w:eastAsia="ＭＳ 明朝" w:hAnsi="ＭＳ 明朝" w:cs="ＭＳ Ｐゴシック" w:hint="eastAsia"/>
                <w:color w:val="000000"/>
                <w:kern w:val="0"/>
                <w:szCs w:val="21"/>
              </w:rPr>
              <w:t>，</w:t>
            </w:r>
            <w:r w:rsidRPr="008B45A2">
              <w:rPr>
                <w:rFonts w:ascii="ＭＳ 明朝" w:eastAsia="ＭＳ 明朝" w:hAnsi="ＭＳ 明朝" w:cs="ＭＳ Ｐゴシック" w:hint="eastAsia"/>
                <w:color w:val="000000"/>
                <w:kern w:val="0"/>
                <w:szCs w:val="21"/>
              </w:rPr>
              <w:t>入学者選抜の方法（学力検査</w:t>
            </w:r>
            <w:r w:rsidR="003A455C">
              <w:rPr>
                <w:rFonts w:ascii="ＭＳ 明朝" w:eastAsia="ＭＳ 明朝" w:hAnsi="ＭＳ 明朝" w:cs="ＭＳ Ｐゴシック" w:hint="eastAsia"/>
                <w:color w:val="000000"/>
                <w:kern w:val="0"/>
                <w:szCs w:val="21"/>
              </w:rPr>
              <w:t>，</w:t>
            </w:r>
            <w:r w:rsidRPr="008B45A2">
              <w:rPr>
                <w:rFonts w:ascii="ＭＳ 明朝" w:eastAsia="ＭＳ 明朝" w:hAnsi="ＭＳ 明朝" w:cs="ＭＳ Ｐゴシック" w:hint="eastAsia"/>
                <w:color w:val="000000"/>
                <w:kern w:val="0"/>
                <w:szCs w:val="21"/>
              </w:rPr>
              <w:t>面接等）が入学者選抜の基本方針に適合していることを確認する。</w:t>
            </w:r>
            <w:r w:rsidRPr="008B45A2">
              <w:rPr>
                <w:rFonts w:ascii="ＭＳ 明朝" w:eastAsia="ＭＳ 明朝" w:hAnsi="ＭＳ 明朝" w:cs="ＭＳ Ｐゴシック"/>
                <w:color w:val="000000"/>
                <w:kern w:val="0"/>
                <w:szCs w:val="21"/>
              </w:rPr>
              <w:t xml:space="preserve"> </w:t>
            </w:r>
          </w:p>
          <w:p w14:paraId="264A7ECA" w14:textId="27870CE1" w:rsidR="008B45A2" w:rsidRPr="008B45A2" w:rsidRDefault="008B45A2" w:rsidP="008B45A2">
            <w:pPr>
              <w:ind w:left="525" w:hangingChars="250" w:hanging="525"/>
              <w:rPr>
                <w:rFonts w:ascii="ＭＳ 明朝" w:eastAsia="ＭＳ 明朝" w:hAnsi="ＭＳ 明朝" w:cs="ＭＳ Ｐゴシック"/>
                <w:color w:val="000000"/>
                <w:kern w:val="0"/>
                <w:szCs w:val="21"/>
              </w:rPr>
            </w:pPr>
            <w:r w:rsidRPr="008B45A2">
              <w:rPr>
                <w:rFonts w:ascii="ＭＳ 明朝" w:eastAsia="ＭＳ 明朝" w:hAnsi="ＭＳ 明朝" w:cs="ＭＳ Ｐゴシック" w:hint="eastAsia"/>
                <w:color w:val="000000"/>
                <w:kern w:val="0"/>
                <w:szCs w:val="21"/>
              </w:rPr>
              <w:t>・</w:t>
            </w:r>
            <w:r>
              <w:rPr>
                <w:rFonts w:ascii="ＭＳ 明朝" w:eastAsia="ＭＳ 明朝" w:hAnsi="ＭＳ 明朝" w:cs="ＭＳ Ｐゴシック" w:hint="eastAsia"/>
                <w:color w:val="000000"/>
                <w:kern w:val="0"/>
                <w:szCs w:val="21"/>
              </w:rPr>
              <w:t xml:space="preserve">2-2　</w:t>
            </w:r>
            <w:r w:rsidRPr="008B45A2">
              <w:rPr>
                <w:rFonts w:ascii="ＭＳ 明朝" w:eastAsia="ＭＳ 明朝" w:hAnsi="ＭＳ 明朝" w:cs="ＭＳ Ｐゴシック" w:hint="eastAsia"/>
                <w:color w:val="000000"/>
                <w:kern w:val="0"/>
                <w:szCs w:val="21"/>
              </w:rPr>
              <w:t>面接が含まれている場合は</w:t>
            </w:r>
            <w:r w:rsidR="003A455C">
              <w:rPr>
                <w:rFonts w:ascii="ＭＳ 明朝" w:eastAsia="ＭＳ 明朝" w:hAnsi="ＭＳ 明朝" w:cs="ＭＳ Ｐゴシック" w:hint="eastAsia"/>
                <w:color w:val="000000"/>
                <w:kern w:val="0"/>
                <w:szCs w:val="21"/>
              </w:rPr>
              <w:t>，</w:t>
            </w:r>
            <w:r w:rsidRPr="008B45A2">
              <w:rPr>
                <w:rFonts w:ascii="ＭＳ 明朝" w:eastAsia="ＭＳ 明朝" w:hAnsi="ＭＳ 明朝" w:cs="ＭＳ Ｐゴシック" w:hint="eastAsia"/>
                <w:color w:val="000000"/>
                <w:kern w:val="0"/>
                <w:szCs w:val="21"/>
              </w:rPr>
              <w:t>面接要領</w:t>
            </w:r>
            <w:r w:rsidRPr="008B45A2">
              <w:rPr>
                <w:rFonts w:ascii="ＭＳ 明朝" w:eastAsia="ＭＳ 明朝" w:hAnsi="ＭＳ 明朝" w:cs="ＭＳ Ｐゴシック" w:hint="eastAsia"/>
                <w:color w:val="000000"/>
                <w:kern w:val="0"/>
                <w:szCs w:val="21"/>
              </w:rPr>
              <w:lastRenderedPageBreak/>
              <w:t>等があることを確認する。</w:t>
            </w:r>
            <w:r w:rsidRPr="008B45A2">
              <w:rPr>
                <w:rFonts w:ascii="ＭＳ 明朝" w:eastAsia="ＭＳ 明朝" w:hAnsi="ＭＳ 明朝" w:cs="ＭＳ Ｐゴシック"/>
                <w:color w:val="000000"/>
                <w:kern w:val="0"/>
                <w:szCs w:val="21"/>
              </w:rPr>
              <w:t xml:space="preserve"> </w:t>
            </w:r>
          </w:p>
          <w:p w14:paraId="12EEDE2F" w14:textId="37FD0661" w:rsidR="008B45A2" w:rsidRPr="008B45A2" w:rsidRDefault="008B45A2" w:rsidP="008B45A2">
            <w:pPr>
              <w:ind w:left="525" w:hangingChars="250" w:hanging="525"/>
              <w:rPr>
                <w:rFonts w:ascii="ＭＳ 明朝" w:eastAsia="ＭＳ 明朝" w:hAnsi="ＭＳ 明朝" w:cs="ＭＳ Ｐゴシック"/>
                <w:color w:val="000000"/>
                <w:kern w:val="0"/>
                <w:szCs w:val="21"/>
              </w:rPr>
            </w:pPr>
            <w:r w:rsidRPr="008B45A2">
              <w:rPr>
                <w:rFonts w:ascii="ＭＳ 明朝" w:eastAsia="ＭＳ 明朝" w:hAnsi="ＭＳ 明朝" w:cs="ＭＳ Ｐゴシック" w:hint="eastAsia"/>
                <w:color w:val="000000"/>
                <w:kern w:val="0"/>
                <w:szCs w:val="21"/>
              </w:rPr>
              <w:t>・</w:t>
            </w:r>
            <w:r>
              <w:rPr>
                <w:rFonts w:ascii="ＭＳ 明朝" w:eastAsia="ＭＳ 明朝" w:hAnsi="ＭＳ 明朝" w:cs="ＭＳ Ｐゴシック" w:hint="eastAsia"/>
                <w:color w:val="000000"/>
                <w:kern w:val="0"/>
                <w:szCs w:val="21"/>
              </w:rPr>
              <w:t xml:space="preserve">2-3　</w:t>
            </w:r>
            <w:r w:rsidRPr="008B45A2">
              <w:rPr>
                <w:rFonts w:ascii="ＭＳ 明朝" w:eastAsia="ＭＳ 明朝" w:hAnsi="ＭＳ 明朝" w:cs="ＭＳ Ｐゴシック" w:hint="eastAsia"/>
                <w:color w:val="000000"/>
                <w:kern w:val="0"/>
                <w:szCs w:val="21"/>
              </w:rPr>
              <w:t>実施体制の整備状況（組織の役割</w:t>
            </w:r>
            <w:r w:rsidR="003A455C">
              <w:rPr>
                <w:rFonts w:ascii="ＭＳ 明朝" w:eastAsia="ＭＳ 明朝" w:hAnsi="ＭＳ 明朝" w:cs="ＭＳ Ｐゴシック" w:hint="eastAsia"/>
                <w:color w:val="000000"/>
                <w:kern w:val="0"/>
                <w:szCs w:val="21"/>
              </w:rPr>
              <w:t>，</w:t>
            </w:r>
            <w:r w:rsidRPr="008B45A2">
              <w:rPr>
                <w:rFonts w:ascii="ＭＳ 明朝" w:eastAsia="ＭＳ 明朝" w:hAnsi="ＭＳ 明朝" w:cs="ＭＳ Ｐゴシック" w:hint="eastAsia"/>
                <w:color w:val="000000"/>
                <w:kern w:val="0"/>
                <w:szCs w:val="21"/>
              </w:rPr>
              <w:t>構成</w:t>
            </w:r>
            <w:r w:rsidR="003A455C">
              <w:rPr>
                <w:rFonts w:ascii="ＭＳ 明朝" w:eastAsia="ＭＳ 明朝" w:hAnsi="ＭＳ 明朝" w:cs="ＭＳ Ｐゴシック" w:hint="eastAsia"/>
                <w:color w:val="000000"/>
                <w:kern w:val="0"/>
                <w:szCs w:val="21"/>
              </w:rPr>
              <w:t>，</w:t>
            </w:r>
            <w:r w:rsidRPr="008B45A2">
              <w:rPr>
                <w:rFonts w:ascii="ＭＳ 明朝" w:eastAsia="ＭＳ 明朝" w:hAnsi="ＭＳ 明朝" w:cs="ＭＳ Ｐゴシック" w:hint="eastAsia"/>
                <w:color w:val="000000"/>
                <w:kern w:val="0"/>
                <w:szCs w:val="21"/>
              </w:rPr>
              <w:t>人的規模・バランス</w:t>
            </w:r>
            <w:r w:rsidR="003A455C">
              <w:rPr>
                <w:rFonts w:ascii="ＭＳ 明朝" w:eastAsia="ＭＳ 明朝" w:hAnsi="ＭＳ 明朝" w:cs="ＭＳ Ｐゴシック" w:hint="eastAsia"/>
                <w:color w:val="000000"/>
                <w:kern w:val="0"/>
                <w:szCs w:val="21"/>
              </w:rPr>
              <w:t>，</w:t>
            </w:r>
            <w:r w:rsidRPr="008B45A2">
              <w:rPr>
                <w:rFonts w:ascii="ＭＳ 明朝" w:eastAsia="ＭＳ 明朝" w:hAnsi="ＭＳ 明朝" w:cs="ＭＳ Ｐゴシック" w:hint="eastAsia"/>
                <w:color w:val="000000"/>
                <w:kern w:val="0"/>
                <w:szCs w:val="21"/>
              </w:rPr>
              <w:t>組織間の連携・意思決定プロセス・責任の所在等）を確認する。</w:t>
            </w:r>
            <w:r w:rsidRPr="008B45A2">
              <w:rPr>
                <w:rFonts w:ascii="ＭＳ 明朝" w:eastAsia="ＭＳ 明朝" w:hAnsi="ＭＳ 明朝" w:cs="ＭＳ Ｐゴシック"/>
                <w:color w:val="000000"/>
                <w:kern w:val="0"/>
                <w:szCs w:val="21"/>
              </w:rPr>
              <w:t xml:space="preserve"> </w:t>
            </w:r>
          </w:p>
          <w:p w14:paraId="70CE5988" w14:textId="77777777" w:rsidR="008B45A2" w:rsidRDefault="008B45A2" w:rsidP="008B45A2">
            <w:pPr>
              <w:ind w:left="525" w:hangingChars="250" w:hanging="525"/>
              <w:rPr>
                <w:rFonts w:ascii="ＭＳ 明朝" w:eastAsia="ＭＳ 明朝" w:hAnsi="ＭＳ 明朝" w:cs="ＭＳ Ｐゴシック"/>
                <w:color w:val="000000"/>
                <w:kern w:val="0"/>
                <w:szCs w:val="21"/>
              </w:rPr>
            </w:pPr>
          </w:p>
          <w:p w14:paraId="374DB9E8" w14:textId="77777777" w:rsidR="008B45A2" w:rsidRPr="008B45A2" w:rsidRDefault="008B45A2" w:rsidP="008B45A2">
            <w:pPr>
              <w:ind w:left="525" w:hangingChars="250" w:hanging="525"/>
              <w:rPr>
                <w:rFonts w:ascii="ＭＳ 明朝" w:eastAsia="ＭＳ 明朝" w:hAnsi="ＭＳ 明朝" w:cs="ＭＳ Ｐゴシック"/>
                <w:color w:val="000000"/>
                <w:kern w:val="0"/>
                <w:szCs w:val="21"/>
              </w:rPr>
            </w:pPr>
            <w:r w:rsidRPr="008B45A2">
              <w:rPr>
                <w:rFonts w:ascii="ＭＳ 明朝" w:eastAsia="ＭＳ 明朝" w:hAnsi="ＭＳ 明朝" w:cs="ＭＳ Ｐゴシック" w:hint="eastAsia"/>
                <w:color w:val="000000"/>
                <w:kern w:val="0"/>
                <w:szCs w:val="21"/>
              </w:rPr>
              <w:t>【根拠資料・データ】</w:t>
            </w:r>
            <w:r w:rsidRPr="008B45A2">
              <w:rPr>
                <w:rFonts w:ascii="ＭＳ 明朝" w:eastAsia="ＭＳ 明朝" w:hAnsi="ＭＳ 明朝" w:cs="ＭＳ Ｐゴシック"/>
                <w:color w:val="000000"/>
                <w:kern w:val="0"/>
                <w:szCs w:val="21"/>
              </w:rPr>
              <w:t xml:space="preserve"> </w:t>
            </w:r>
          </w:p>
          <w:p w14:paraId="3BE1CABB" w14:textId="421CFA51" w:rsidR="008B45A2" w:rsidRPr="008B45A2" w:rsidRDefault="008B45A2" w:rsidP="008B45A2">
            <w:pPr>
              <w:ind w:left="525" w:hangingChars="250" w:hanging="525"/>
              <w:rPr>
                <w:rFonts w:ascii="ＭＳ 明朝" w:eastAsia="ＭＳ 明朝" w:hAnsi="ＭＳ 明朝" w:cs="ＭＳ Ｐゴシック"/>
                <w:color w:val="000000"/>
                <w:kern w:val="0"/>
                <w:szCs w:val="21"/>
              </w:rPr>
            </w:pPr>
            <w:r w:rsidRPr="008B45A2">
              <w:rPr>
                <w:rFonts w:ascii="ＭＳ 明朝" w:eastAsia="ＭＳ 明朝" w:hAnsi="ＭＳ 明朝" w:cs="ＭＳ Ｐゴシック" w:hint="eastAsia"/>
                <w:color w:val="000000"/>
                <w:kern w:val="0"/>
                <w:szCs w:val="21"/>
              </w:rPr>
              <w:t>・入学者選抜の方法一覧</w:t>
            </w:r>
            <w:r w:rsidRPr="008B45A2">
              <w:rPr>
                <w:rFonts w:ascii="ＭＳ 明朝" w:eastAsia="ＭＳ 明朝" w:hAnsi="ＭＳ 明朝" w:cs="ＭＳ Ｐゴシック"/>
                <w:color w:val="000000"/>
                <w:kern w:val="0"/>
                <w:szCs w:val="21"/>
              </w:rPr>
              <w:t xml:space="preserve"> </w:t>
            </w:r>
          </w:p>
          <w:p w14:paraId="11ABE9DF" w14:textId="77777777" w:rsidR="00351782" w:rsidRDefault="008B45A2" w:rsidP="00351782">
            <w:pPr>
              <w:ind w:left="210" w:hangingChars="100" w:hanging="210"/>
              <w:rPr>
                <w:rFonts w:ascii="ＭＳ 明朝" w:eastAsia="ＭＳ 明朝" w:hAnsi="ＭＳ 明朝" w:cs="ＭＳ Ｐゴシック"/>
                <w:color w:val="000000"/>
                <w:kern w:val="0"/>
                <w:szCs w:val="21"/>
              </w:rPr>
            </w:pPr>
            <w:r w:rsidRPr="008B45A2">
              <w:rPr>
                <w:rFonts w:ascii="ＭＳ 明朝" w:eastAsia="ＭＳ 明朝" w:hAnsi="ＭＳ 明朝" w:cs="ＭＳ Ｐゴシック" w:hint="eastAsia"/>
                <w:color w:val="000000"/>
                <w:kern w:val="0"/>
                <w:szCs w:val="21"/>
              </w:rPr>
              <w:t>・面接</w:t>
            </w:r>
            <w:r w:rsidR="003A455C">
              <w:rPr>
                <w:rFonts w:ascii="ＭＳ 明朝" w:eastAsia="ＭＳ 明朝" w:hAnsi="ＭＳ 明朝" w:cs="ＭＳ Ｐゴシック" w:hint="eastAsia"/>
                <w:color w:val="000000"/>
                <w:kern w:val="0"/>
                <w:szCs w:val="21"/>
              </w:rPr>
              <w:t>，</w:t>
            </w:r>
            <w:r w:rsidRPr="008B45A2">
              <w:rPr>
                <w:rFonts w:ascii="ＭＳ 明朝" w:eastAsia="ＭＳ 明朝" w:hAnsi="ＭＳ 明朝" w:cs="ＭＳ Ｐゴシック" w:hint="eastAsia"/>
                <w:color w:val="000000"/>
                <w:kern w:val="0"/>
                <w:szCs w:val="21"/>
              </w:rPr>
              <w:t>実技試験等において評価の公正性を担保する組織的取組の状況を示す資料（面接要領等）</w:t>
            </w:r>
          </w:p>
          <w:p w14:paraId="14C8A9F4" w14:textId="77777777" w:rsidR="00351782" w:rsidRDefault="00D856A1" w:rsidP="00351782">
            <w:pPr>
              <w:ind w:left="210" w:hangingChars="100" w:hanging="210"/>
              <w:rPr>
                <w:rFonts w:ascii="ＭＳ 明朝" w:eastAsia="ＭＳ 明朝" w:hAnsi="ＭＳ 明朝" w:cs="ＭＳ Ｐゴシック"/>
                <w:color w:val="000000"/>
                <w:kern w:val="0"/>
                <w:szCs w:val="21"/>
              </w:rPr>
            </w:pPr>
            <w:r w:rsidRPr="008B45A2">
              <w:rPr>
                <w:rFonts w:ascii="ＭＳ 明朝" w:eastAsia="ＭＳ 明朝" w:hAnsi="ＭＳ 明朝" w:cs="ＭＳ Ｐゴシック" w:hint="eastAsia"/>
                <w:color w:val="000000"/>
                <w:kern w:val="0"/>
                <w:szCs w:val="21"/>
              </w:rPr>
              <w:t>・</w:t>
            </w:r>
            <w:r w:rsidR="008B45A2" w:rsidRPr="008B45A2">
              <w:rPr>
                <w:rFonts w:ascii="ＭＳ 明朝" w:eastAsia="ＭＳ 明朝" w:hAnsi="ＭＳ 明朝" w:cs="ＭＳ Ｐゴシック" w:hint="eastAsia"/>
                <w:color w:val="000000"/>
                <w:kern w:val="0"/>
                <w:szCs w:val="21"/>
              </w:rPr>
              <w:t>入</w:t>
            </w:r>
            <w:r w:rsidR="00D662C4">
              <w:rPr>
                <w:rFonts w:ascii="ＭＳ 明朝" w:eastAsia="ＭＳ 明朝" w:hAnsi="ＭＳ 明朝" w:cs="ＭＳ Ｐゴシック" w:hint="eastAsia"/>
                <w:color w:val="000000"/>
                <w:kern w:val="0"/>
                <w:szCs w:val="21"/>
              </w:rPr>
              <w:t>学試験</w:t>
            </w:r>
            <w:r w:rsidR="008B45A2" w:rsidRPr="008B45A2">
              <w:rPr>
                <w:rFonts w:ascii="ＭＳ 明朝" w:eastAsia="ＭＳ 明朝" w:hAnsi="ＭＳ 明朝" w:cs="ＭＳ Ｐゴシック" w:hint="eastAsia"/>
                <w:color w:val="000000"/>
                <w:kern w:val="0"/>
                <w:szCs w:val="21"/>
              </w:rPr>
              <w:t>委員会等の実施組織及び入学者選抜の実施体制が確認できる資料</w:t>
            </w:r>
          </w:p>
          <w:p w14:paraId="633965EE" w14:textId="77777777" w:rsidR="00351782" w:rsidRDefault="008B45A2" w:rsidP="00351782">
            <w:pPr>
              <w:ind w:left="210" w:hangingChars="100" w:hanging="210"/>
              <w:rPr>
                <w:rFonts w:ascii="ＭＳ 明朝" w:eastAsia="ＭＳ 明朝" w:hAnsi="ＭＳ 明朝" w:cs="ＭＳ Ｐゴシック"/>
                <w:color w:val="000000"/>
                <w:kern w:val="0"/>
                <w:szCs w:val="21"/>
              </w:rPr>
            </w:pPr>
            <w:r w:rsidRPr="008B45A2">
              <w:rPr>
                <w:rFonts w:ascii="ＭＳ 明朝" w:eastAsia="ＭＳ 明朝" w:hAnsi="ＭＳ 明朝" w:cs="ＭＳ Ｐゴシック" w:hint="eastAsia"/>
                <w:color w:val="000000"/>
                <w:kern w:val="0"/>
                <w:szCs w:val="21"/>
              </w:rPr>
              <w:t>・入学者選抜の試験実施に係る実施要項</w:t>
            </w:r>
            <w:r w:rsidR="003A455C">
              <w:rPr>
                <w:rFonts w:ascii="ＭＳ 明朝" w:eastAsia="ＭＳ 明朝" w:hAnsi="ＭＳ 明朝" w:cs="ＭＳ Ｐゴシック" w:hint="eastAsia"/>
                <w:color w:val="000000"/>
                <w:kern w:val="0"/>
                <w:szCs w:val="21"/>
              </w:rPr>
              <w:t>，</w:t>
            </w:r>
            <w:r w:rsidRPr="008B45A2">
              <w:rPr>
                <w:rFonts w:ascii="ＭＳ 明朝" w:eastAsia="ＭＳ 明朝" w:hAnsi="ＭＳ 明朝" w:cs="ＭＳ Ｐゴシック" w:hint="eastAsia"/>
                <w:color w:val="000000"/>
                <w:kern w:val="0"/>
                <w:szCs w:val="21"/>
              </w:rPr>
              <w:t>実施マニュアル等</w:t>
            </w:r>
          </w:p>
          <w:p w14:paraId="54A4EAAE" w14:textId="6FD7F8A1" w:rsidR="008B45A2" w:rsidRPr="00351782" w:rsidRDefault="008B45A2" w:rsidP="00351782">
            <w:pPr>
              <w:ind w:left="210" w:hangingChars="100" w:hanging="210"/>
              <w:rPr>
                <w:rFonts w:ascii="ＭＳ 明朝" w:eastAsia="ＭＳ 明朝" w:hAnsi="ＭＳ 明朝"/>
              </w:rPr>
            </w:pPr>
            <w:r w:rsidRPr="00351782">
              <w:rPr>
                <w:rFonts w:ascii="ＭＳ 明朝" w:eastAsia="ＭＳ 明朝" w:hAnsi="ＭＳ 明朝" w:hint="eastAsia"/>
              </w:rPr>
              <w:t>・学</w:t>
            </w:r>
            <w:r w:rsidR="006E1D82" w:rsidRPr="00351782">
              <w:rPr>
                <w:rFonts w:ascii="ＭＳ 明朝" w:eastAsia="ＭＳ 明朝" w:hAnsi="ＭＳ 明朝" w:hint="eastAsia"/>
              </w:rPr>
              <w:t>部</w:t>
            </w:r>
            <w:r w:rsidRPr="00351782">
              <w:rPr>
                <w:rFonts w:ascii="ＭＳ 明朝" w:eastAsia="ＭＳ 明朝" w:hAnsi="ＭＳ 明朝" w:hint="eastAsia"/>
              </w:rPr>
              <w:t>については</w:t>
            </w:r>
            <w:r w:rsidR="003A455C" w:rsidRPr="00351782">
              <w:rPr>
                <w:rFonts w:ascii="ＭＳ 明朝" w:eastAsia="ＭＳ 明朝" w:hAnsi="ＭＳ 明朝" w:hint="eastAsia"/>
              </w:rPr>
              <w:t>，</w:t>
            </w:r>
            <w:r w:rsidRPr="00351782">
              <w:rPr>
                <w:rFonts w:ascii="ＭＳ 明朝" w:eastAsia="ＭＳ 明朝" w:hAnsi="ＭＳ 明朝" w:hint="eastAsia"/>
              </w:rPr>
              <w:t>個別学力検査及び</w:t>
            </w:r>
            <w:r w:rsidR="00DD45E4" w:rsidRPr="00351782">
              <w:rPr>
                <w:rFonts w:ascii="ＭＳ 明朝" w:eastAsia="ＭＳ 明朝" w:hAnsi="ＭＳ 明朝" w:hint="eastAsia"/>
              </w:rPr>
              <w:t>大</w:t>
            </w:r>
            <w:r w:rsidR="00D662C4" w:rsidRPr="00351782">
              <w:rPr>
                <w:rFonts w:ascii="ＭＳ 明朝" w:eastAsia="ＭＳ 明朝" w:hAnsi="ＭＳ 明朝" w:hint="eastAsia"/>
              </w:rPr>
              <w:t>学</w:t>
            </w:r>
            <w:r w:rsidR="00351782">
              <w:rPr>
                <w:rFonts w:ascii="ＭＳ 明朝" w:eastAsia="ＭＳ 明朝" w:hAnsi="ＭＳ 明朝" w:hint="eastAsia"/>
              </w:rPr>
              <w:t>入学</w:t>
            </w:r>
            <w:r w:rsidR="00DD45E4" w:rsidRPr="00351782">
              <w:rPr>
                <w:rFonts w:ascii="ＭＳ 明朝" w:eastAsia="ＭＳ 明朝" w:hAnsi="ＭＳ 明朝" w:hint="eastAsia"/>
              </w:rPr>
              <w:t>共通テスト</w:t>
            </w:r>
            <w:r w:rsidRPr="00351782">
              <w:rPr>
                <w:rFonts w:ascii="ＭＳ 明朝" w:eastAsia="ＭＳ 明朝" w:hAnsi="ＭＳ 明朝" w:hint="eastAsia"/>
              </w:rPr>
              <w:t>において課す教科・科目の変更</w:t>
            </w:r>
            <w:r w:rsidR="00D856A1" w:rsidRPr="00351782">
              <w:rPr>
                <w:rFonts w:ascii="ＭＳ 明朝" w:eastAsia="ＭＳ 明朝" w:hAnsi="ＭＳ 明朝" w:hint="eastAsia"/>
              </w:rPr>
              <w:t>等</w:t>
            </w:r>
            <w:r w:rsidRPr="00351782">
              <w:rPr>
                <w:rFonts w:ascii="ＭＳ 明朝" w:eastAsia="ＭＳ 明朝" w:hAnsi="ＭＳ 明朝" w:hint="eastAsia"/>
              </w:rPr>
              <w:t>が入学志願者の準備に大きな影響を及ぼす場合に２年程度前に予告・公表されたもので直近のもの</w:t>
            </w:r>
          </w:p>
          <w:p w14:paraId="55CBE742" w14:textId="77777777" w:rsidR="008B45A2" w:rsidRPr="008B45A2" w:rsidRDefault="008B45A2" w:rsidP="00C302A0">
            <w:pPr>
              <w:rPr>
                <w:rFonts w:ascii="ＭＳ 明朝" w:eastAsia="ＭＳ 明朝" w:hAnsi="ＭＳ 明朝"/>
                <w:szCs w:val="21"/>
              </w:rPr>
            </w:pPr>
          </w:p>
        </w:tc>
      </w:tr>
      <w:tr w:rsidR="008B45A2" w14:paraId="130B9978" w14:textId="77777777" w:rsidTr="006E62DB">
        <w:tc>
          <w:tcPr>
            <w:tcW w:w="1555" w:type="dxa"/>
            <w:tcBorders>
              <w:top w:val="nil"/>
              <w:bottom w:val="nil"/>
            </w:tcBorders>
          </w:tcPr>
          <w:p w14:paraId="1187D274" w14:textId="77777777" w:rsidR="008B45A2" w:rsidRDefault="008B45A2" w:rsidP="00C302A0">
            <w:pPr>
              <w:rPr>
                <w:rFonts w:ascii="ＭＳ 明朝" w:eastAsia="ＭＳ 明朝" w:hAnsi="ＭＳ 明朝"/>
                <w:szCs w:val="21"/>
              </w:rPr>
            </w:pPr>
          </w:p>
        </w:tc>
        <w:tc>
          <w:tcPr>
            <w:tcW w:w="2409" w:type="dxa"/>
          </w:tcPr>
          <w:p w14:paraId="27C934F0" w14:textId="6B212170" w:rsidR="008B45A2" w:rsidRDefault="00D104CA" w:rsidP="009E3677">
            <w:pPr>
              <w:ind w:left="210" w:hangingChars="100" w:hanging="210"/>
              <w:rPr>
                <w:rFonts w:ascii="ＭＳ 明朝" w:eastAsia="ＭＳ 明朝" w:hAnsi="ＭＳ 明朝"/>
                <w:szCs w:val="21"/>
              </w:rPr>
            </w:pPr>
            <w:r>
              <w:rPr>
                <w:rFonts w:ascii="ＭＳ 明朝" w:eastAsia="ＭＳ 明朝" w:hAnsi="ＭＳ 明朝"/>
                <w:szCs w:val="21"/>
              </w:rPr>
              <w:t xml:space="preserve">３　</w:t>
            </w:r>
            <w:r w:rsidRPr="00D104CA">
              <w:rPr>
                <w:rFonts w:ascii="ＭＳ 明朝" w:eastAsia="ＭＳ 明朝" w:hAnsi="ＭＳ 明朝"/>
                <w:szCs w:val="21"/>
              </w:rPr>
              <w:t>学生受入方針に沿った学生の受入が実際に行われているかどうかを検証するた</w:t>
            </w:r>
            <w:r w:rsidRPr="00D104CA">
              <w:rPr>
                <w:rFonts w:ascii="ＭＳ 明朝" w:eastAsia="ＭＳ 明朝" w:hAnsi="ＭＳ 明朝" w:hint="eastAsia"/>
                <w:szCs w:val="21"/>
              </w:rPr>
              <w:t>めの取組を行っており</w:t>
            </w:r>
            <w:r w:rsidR="003A455C">
              <w:rPr>
                <w:rFonts w:ascii="ＭＳ 明朝" w:eastAsia="ＭＳ 明朝" w:hAnsi="ＭＳ 明朝" w:hint="eastAsia"/>
                <w:szCs w:val="21"/>
              </w:rPr>
              <w:t>，</w:t>
            </w:r>
            <w:r w:rsidRPr="00D104CA">
              <w:rPr>
                <w:rFonts w:ascii="ＭＳ 明朝" w:eastAsia="ＭＳ 明朝" w:hAnsi="ＭＳ 明朝" w:hint="eastAsia"/>
                <w:szCs w:val="21"/>
              </w:rPr>
              <w:t>その結果を入学者選抜の改善に役立てている</w:t>
            </w:r>
            <w:r w:rsidR="00645DCA">
              <w:rPr>
                <w:rFonts w:ascii="ＭＳ 明朝" w:eastAsia="ＭＳ 明朝" w:hAnsi="ＭＳ 明朝" w:hint="eastAsia"/>
                <w:szCs w:val="21"/>
              </w:rPr>
              <w:t>こと</w:t>
            </w:r>
          </w:p>
          <w:p w14:paraId="6D00A1C4" w14:textId="77777777" w:rsidR="00D104CA" w:rsidRDefault="00D104CA" w:rsidP="00D104CA">
            <w:pPr>
              <w:rPr>
                <w:rFonts w:ascii="ＭＳ 明朝" w:eastAsia="ＭＳ 明朝" w:hAnsi="ＭＳ 明朝"/>
                <w:szCs w:val="21"/>
              </w:rPr>
            </w:pPr>
          </w:p>
          <w:p w14:paraId="4C4AE073" w14:textId="50EB3B30" w:rsidR="00D104CA" w:rsidRDefault="00F829FE">
            <w:pPr>
              <w:rPr>
                <w:rFonts w:ascii="ＭＳ 明朝" w:eastAsia="ＭＳ 明朝" w:hAnsi="ＭＳ 明朝"/>
                <w:szCs w:val="21"/>
              </w:rPr>
            </w:pPr>
            <w:r w:rsidRPr="009E3677">
              <w:rPr>
                <w:rFonts w:ascii="ＭＳ 明朝" w:eastAsia="ＭＳ 明朝" w:hAnsi="ＭＳ 明朝" w:hint="eastAsia"/>
                <w:color w:val="000000" w:themeColor="text1"/>
                <w:szCs w:val="21"/>
              </w:rPr>
              <w:t>〔機構：</w:t>
            </w:r>
            <w:r w:rsidR="00D104CA" w:rsidRPr="009E3677">
              <w:rPr>
                <w:rFonts w:ascii="ＭＳ 明朝" w:eastAsia="ＭＳ 明朝" w:hAnsi="ＭＳ 明朝" w:hint="eastAsia"/>
                <w:color w:val="000000" w:themeColor="text1"/>
                <w:szCs w:val="21"/>
              </w:rPr>
              <w:t>分析項目</w:t>
            </w:r>
            <w:r w:rsidR="00D104CA" w:rsidRPr="009E3677">
              <w:rPr>
                <w:rFonts w:ascii="ＭＳ 明朝" w:eastAsia="ＭＳ 明朝" w:hAnsi="ＭＳ 明朝"/>
                <w:color w:val="000000" w:themeColor="text1"/>
                <w:szCs w:val="21"/>
              </w:rPr>
              <w:t>5-2-2に該当</w:t>
            </w:r>
            <w:r w:rsidRPr="009E3677">
              <w:rPr>
                <w:rFonts w:ascii="ＭＳ 明朝" w:eastAsia="ＭＳ 明朝" w:hAnsi="ＭＳ 明朝"/>
                <w:color w:val="000000" w:themeColor="text1"/>
                <w:szCs w:val="21"/>
              </w:rPr>
              <w:t>〕</w:t>
            </w:r>
          </w:p>
        </w:tc>
        <w:tc>
          <w:tcPr>
            <w:tcW w:w="4530" w:type="dxa"/>
          </w:tcPr>
          <w:p w14:paraId="6F918C8B" w14:textId="12696CF1" w:rsidR="00D104CA" w:rsidRPr="00D104CA" w:rsidRDefault="00D104CA" w:rsidP="009E3677">
            <w:pPr>
              <w:ind w:left="630" w:hangingChars="300" w:hanging="630"/>
              <w:rPr>
                <w:rFonts w:ascii="ＭＳ 明朝" w:eastAsia="ＭＳ 明朝" w:hAnsi="ＭＳ 明朝"/>
                <w:szCs w:val="21"/>
              </w:rPr>
            </w:pPr>
            <w:r>
              <w:rPr>
                <w:rFonts w:ascii="ＭＳ 明朝" w:eastAsia="ＭＳ 明朝" w:hAnsi="ＭＳ 明朝"/>
                <w:szCs w:val="21"/>
              </w:rPr>
              <w:t xml:space="preserve">・3-1　</w:t>
            </w:r>
            <w:r w:rsidRPr="00D104CA">
              <w:rPr>
                <w:rFonts w:ascii="ＭＳ 明朝" w:eastAsia="ＭＳ 明朝" w:hAnsi="ＭＳ 明朝" w:hint="eastAsia"/>
                <w:szCs w:val="21"/>
              </w:rPr>
              <w:t>入</w:t>
            </w:r>
            <w:r w:rsidR="00D662C4">
              <w:rPr>
                <w:rFonts w:ascii="ＭＳ 明朝" w:eastAsia="ＭＳ 明朝" w:hAnsi="ＭＳ 明朝" w:hint="eastAsia"/>
                <w:szCs w:val="21"/>
              </w:rPr>
              <w:t>学者選抜等について</w:t>
            </w:r>
            <w:r w:rsidR="003A455C">
              <w:rPr>
                <w:rFonts w:ascii="ＭＳ 明朝" w:eastAsia="ＭＳ 明朝" w:hAnsi="ＭＳ 明朝" w:hint="eastAsia"/>
                <w:szCs w:val="21"/>
              </w:rPr>
              <w:t>，</w:t>
            </w:r>
            <w:r w:rsidRPr="00D104CA">
              <w:rPr>
                <w:rFonts w:ascii="ＭＳ 明朝" w:eastAsia="ＭＳ 明朝" w:hAnsi="ＭＳ 明朝" w:hint="eastAsia"/>
                <w:szCs w:val="21"/>
              </w:rPr>
              <w:t>検証するた</w:t>
            </w:r>
            <w:r w:rsidR="00D856A1">
              <w:rPr>
                <w:rFonts w:ascii="ＭＳ 明朝" w:eastAsia="ＭＳ 明朝" w:hAnsi="ＭＳ 明朝" w:hint="eastAsia"/>
                <w:szCs w:val="21"/>
              </w:rPr>
              <w:t>め</w:t>
            </w:r>
            <w:r w:rsidRPr="00D104CA">
              <w:rPr>
                <w:rFonts w:ascii="ＭＳ 明朝" w:eastAsia="ＭＳ 明朝" w:hAnsi="ＭＳ 明朝" w:hint="eastAsia"/>
                <w:szCs w:val="21"/>
              </w:rPr>
              <w:t>の組織や具体的な取組等（改善のための情報収集等の取組を含む。）の状況を確認する。</w:t>
            </w:r>
            <w:r w:rsidRPr="00D104CA">
              <w:rPr>
                <w:rFonts w:ascii="ＭＳ 明朝" w:eastAsia="ＭＳ 明朝" w:hAnsi="ＭＳ 明朝"/>
                <w:szCs w:val="21"/>
              </w:rPr>
              <w:t xml:space="preserve"> </w:t>
            </w:r>
          </w:p>
          <w:p w14:paraId="3DC9987F" w14:textId="77777777" w:rsidR="00D104CA" w:rsidRDefault="00D104CA" w:rsidP="00D104CA">
            <w:pPr>
              <w:rPr>
                <w:rFonts w:ascii="ＭＳ 明朝" w:eastAsia="ＭＳ 明朝" w:hAnsi="ＭＳ 明朝"/>
                <w:szCs w:val="21"/>
              </w:rPr>
            </w:pPr>
          </w:p>
          <w:p w14:paraId="79EC1E78" w14:textId="77777777" w:rsidR="00D104CA" w:rsidRPr="00D104CA" w:rsidRDefault="00D104CA" w:rsidP="00D104CA">
            <w:pPr>
              <w:rPr>
                <w:rFonts w:ascii="ＭＳ 明朝" w:eastAsia="ＭＳ 明朝" w:hAnsi="ＭＳ 明朝"/>
                <w:szCs w:val="21"/>
              </w:rPr>
            </w:pPr>
            <w:r w:rsidRPr="00D104CA">
              <w:rPr>
                <w:rFonts w:ascii="ＭＳ 明朝" w:eastAsia="ＭＳ 明朝" w:hAnsi="ＭＳ 明朝" w:hint="eastAsia"/>
                <w:szCs w:val="21"/>
              </w:rPr>
              <w:t>【根拠資料・データ】</w:t>
            </w:r>
            <w:r w:rsidRPr="00D104CA">
              <w:rPr>
                <w:rFonts w:ascii="ＭＳ 明朝" w:eastAsia="ＭＳ 明朝" w:hAnsi="ＭＳ 明朝"/>
                <w:szCs w:val="21"/>
              </w:rPr>
              <w:t xml:space="preserve"> </w:t>
            </w:r>
          </w:p>
          <w:p w14:paraId="7259D5BB" w14:textId="71851125" w:rsidR="00D104CA" w:rsidRPr="00D104CA" w:rsidRDefault="00D104CA" w:rsidP="009E3677">
            <w:pPr>
              <w:ind w:left="210" w:hangingChars="100" w:hanging="210"/>
              <w:rPr>
                <w:rFonts w:ascii="ＭＳ 明朝" w:eastAsia="ＭＳ 明朝" w:hAnsi="ＭＳ 明朝"/>
                <w:szCs w:val="21"/>
              </w:rPr>
            </w:pPr>
            <w:r w:rsidRPr="00D104CA">
              <w:rPr>
                <w:rFonts w:ascii="ＭＳ 明朝" w:eastAsia="ＭＳ 明朝" w:hAnsi="ＭＳ 明朝" w:hint="eastAsia"/>
                <w:szCs w:val="21"/>
              </w:rPr>
              <w:t>・学生の受入状況を検証する組織</w:t>
            </w:r>
            <w:r w:rsidR="003A455C">
              <w:rPr>
                <w:rFonts w:ascii="ＭＳ 明朝" w:eastAsia="ＭＳ 明朝" w:hAnsi="ＭＳ 明朝" w:hint="eastAsia"/>
                <w:szCs w:val="21"/>
              </w:rPr>
              <w:t>，</w:t>
            </w:r>
            <w:r w:rsidRPr="00D104CA">
              <w:rPr>
                <w:rFonts w:ascii="ＭＳ 明朝" w:eastAsia="ＭＳ 明朝" w:hAnsi="ＭＳ 明朝" w:hint="eastAsia"/>
                <w:szCs w:val="21"/>
              </w:rPr>
              <w:t>方法が確認できる資料</w:t>
            </w:r>
            <w:r w:rsidRPr="00D104CA">
              <w:rPr>
                <w:rFonts w:ascii="ＭＳ 明朝" w:eastAsia="ＭＳ 明朝" w:hAnsi="ＭＳ 明朝"/>
                <w:szCs w:val="21"/>
              </w:rPr>
              <w:t xml:space="preserve"> </w:t>
            </w:r>
          </w:p>
          <w:p w14:paraId="33658A9F" w14:textId="18EFB01B" w:rsidR="008B45A2" w:rsidRDefault="00D104CA" w:rsidP="009E3677">
            <w:pPr>
              <w:ind w:left="210" w:hangingChars="100" w:hanging="210"/>
              <w:rPr>
                <w:rFonts w:ascii="ＭＳ 明朝" w:eastAsia="ＭＳ 明朝" w:hAnsi="ＭＳ 明朝"/>
                <w:szCs w:val="21"/>
              </w:rPr>
            </w:pPr>
            <w:r w:rsidRPr="00D104CA">
              <w:rPr>
                <w:rFonts w:ascii="ＭＳ 明朝" w:eastAsia="ＭＳ 明朝" w:hAnsi="ＭＳ 明朝" w:hint="eastAsia"/>
                <w:szCs w:val="21"/>
              </w:rPr>
              <w:t>・学生の受入状況を検証し</w:t>
            </w:r>
            <w:r w:rsidR="003A455C">
              <w:rPr>
                <w:rFonts w:ascii="ＭＳ 明朝" w:eastAsia="ＭＳ 明朝" w:hAnsi="ＭＳ 明朝" w:hint="eastAsia"/>
                <w:szCs w:val="21"/>
              </w:rPr>
              <w:t>，</w:t>
            </w:r>
            <w:r w:rsidRPr="00D104CA">
              <w:rPr>
                <w:rFonts w:ascii="ＭＳ 明朝" w:eastAsia="ＭＳ 明朝" w:hAnsi="ＭＳ 明朝" w:hint="eastAsia"/>
                <w:szCs w:val="21"/>
              </w:rPr>
              <w:t>入学者選抜の改善を反映させたことを示す具体的事例等</w:t>
            </w:r>
          </w:p>
          <w:p w14:paraId="7B6955C0" w14:textId="77777777" w:rsidR="00F829FE" w:rsidRDefault="00F829FE" w:rsidP="00D104CA">
            <w:pPr>
              <w:rPr>
                <w:rFonts w:ascii="ＭＳ 明朝" w:eastAsia="ＭＳ 明朝" w:hAnsi="ＭＳ 明朝"/>
                <w:szCs w:val="21"/>
              </w:rPr>
            </w:pPr>
          </w:p>
        </w:tc>
      </w:tr>
      <w:tr w:rsidR="008B45A2" w14:paraId="11579BC1" w14:textId="77777777" w:rsidTr="006E62DB">
        <w:tc>
          <w:tcPr>
            <w:tcW w:w="1555" w:type="dxa"/>
            <w:tcBorders>
              <w:top w:val="nil"/>
            </w:tcBorders>
          </w:tcPr>
          <w:p w14:paraId="3F0B47AB" w14:textId="77777777" w:rsidR="008B45A2" w:rsidRDefault="008B45A2" w:rsidP="00C302A0">
            <w:pPr>
              <w:rPr>
                <w:rFonts w:ascii="ＭＳ 明朝" w:eastAsia="ＭＳ 明朝" w:hAnsi="ＭＳ 明朝"/>
                <w:szCs w:val="21"/>
              </w:rPr>
            </w:pPr>
          </w:p>
        </w:tc>
        <w:tc>
          <w:tcPr>
            <w:tcW w:w="2409" w:type="dxa"/>
          </w:tcPr>
          <w:p w14:paraId="6E9D18CE" w14:textId="3E43B26F" w:rsidR="004918D1" w:rsidRDefault="008B45A2" w:rsidP="00D104CA">
            <w:pPr>
              <w:ind w:left="210" w:hangingChars="100" w:hanging="210"/>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 xml:space="preserve">４　</w:t>
            </w:r>
            <w:r w:rsidR="00D104CA" w:rsidRPr="00D104CA">
              <w:rPr>
                <w:rFonts w:ascii="ＭＳ 明朝" w:eastAsia="ＭＳ 明朝" w:hAnsi="ＭＳ 明朝" w:cs="ＭＳ Ｐゴシック"/>
                <w:color w:val="000000"/>
                <w:kern w:val="0"/>
                <w:szCs w:val="21"/>
              </w:rPr>
              <w:t>実入学者数が</w:t>
            </w:r>
            <w:r w:rsidR="003A455C">
              <w:rPr>
                <w:rFonts w:ascii="ＭＳ 明朝" w:eastAsia="ＭＳ 明朝" w:hAnsi="ＭＳ 明朝" w:cs="ＭＳ Ｐゴシック"/>
                <w:color w:val="000000"/>
                <w:kern w:val="0"/>
                <w:szCs w:val="21"/>
              </w:rPr>
              <w:t>，</w:t>
            </w:r>
            <w:r w:rsidR="00D104CA" w:rsidRPr="00D104CA">
              <w:rPr>
                <w:rFonts w:ascii="ＭＳ 明朝" w:eastAsia="ＭＳ 明朝" w:hAnsi="ＭＳ 明朝" w:cs="ＭＳ Ｐゴシック"/>
                <w:color w:val="000000"/>
                <w:kern w:val="0"/>
                <w:szCs w:val="21"/>
              </w:rPr>
              <w:t>入</w:t>
            </w:r>
          </w:p>
          <w:p w14:paraId="556301BA" w14:textId="77777777" w:rsidR="004918D1" w:rsidRDefault="00D104CA" w:rsidP="009E3677">
            <w:pPr>
              <w:ind w:leftChars="100" w:left="210"/>
              <w:rPr>
                <w:rFonts w:ascii="ＭＳ 明朝" w:eastAsia="ＭＳ 明朝" w:hAnsi="ＭＳ 明朝" w:cs="ＭＳ Ｐゴシック"/>
                <w:color w:val="000000"/>
                <w:kern w:val="0"/>
                <w:szCs w:val="21"/>
              </w:rPr>
            </w:pPr>
            <w:r w:rsidRPr="00D104CA">
              <w:rPr>
                <w:rFonts w:ascii="ＭＳ 明朝" w:eastAsia="ＭＳ 明朝" w:hAnsi="ＭＳ 明朝" w:cs="ＭＳ Ｐゴシック"/>
                <w:color w:val="000000"/>
                <w:kern w:val="0"/>
                <w:szCs w:val="21"/>
              </w:rPr>
              <w:t>学定員を大幅に超え</w:t>
            </w:r>
          </w:p>
          <w:p w14:paraId="779023C1" w14:textId="2DA73238" w:rsidR="008B45A2" w:rsidRDefault="00D104CA" w:rsidP="00351782">
            <w:pPr>
              <w:ind w:leftChars="100" w:left="210"/>
              <w:rPr>
                <w:rFonts w:ascii="ＭＳ 明朝" w:eastAsia="ＭＳ 明朝" w:hAnsi="ＭＳ 明朝" w:cs="ＭＳ Ｐゴシック"/>
                <w:color w:val="000000"/>
                <w:kern w:val="0"/>
                <w:szCs w:val="21"/>
              </w:rPr>
            </w:pPr>
            <w:r w:rsidRPr="00D104CA">
              <w:rPr>
                <w:rFonts w:ascii="ＭＳ 明朝" w:eastAsia="ＭＳ 明朝" w:hAnsi="ＭＳ 明朝" w:cs="ＭＳ Ｐゴシック"/>
                <w:color w:val="000000"/>
                <w:kern w:val="0"/>
                <w:szCs w:val="21"/>
              </w:rPr>
              <w:t>る</w:t>
            </w:r>
            <w:r w:rsidR="003A455C">
              <w:rPr>
                <w:rFonts w:ascii="ＭＳ 明朝" w:eastAsia="ＭＳ 明朝" w:hAnsi="ＭＳ 明朝" w:cs="ＭＳ Ｐゴシック"/>
                <w:color w:val="000000"/>
                <w:kern w:val="0"/>
                <w:szCs w:val="21"/>
              </w:rPr>
              <w:t>，</w:t>
            </w:r>
            <w:r w:rsidRPr="00D104CA">
              <w:rPr>
                <w:rFonts w:ascii="ＭＳ 明朝" w:eastAsia="ＭＳ 明朝" w:hAnsi="ＭＳ 明朝" w:cs="ＭＳ Ｐゴシック"/>
                <w:color w:val="000000"/>
                <w:kern w:val="0"/>
                <w:szCs w:val="21"/>
              </w:rPr>
              <w:t>又は大幅に下回る状況になっていな</w:t>
            </w:r>
            <w:r w:rsidRPr="00D104CA">
              <w:rPr>
                <w:rFonts w:ascii="ＭＳ 明朝" w:eastAsia="ＭＳ 明朝" w:hAnsi="ＭＳ 明朝" w:cs="ＭＳ Ｐゴシック" w:hint="eastAsia"/>
                <w:color w:val="000000"/>
                <w:kern w:val="0"/>
                <w:szCs w:val="21"/>
              </w:rPr>
              <w:t>い</w:t>
            </w:r>
            <w:r w:rsidR="006E1D82">
              <w:rPr>
                <w:rFonts w:ascii="ＭＳ 明朝" w:eastAsia="ＭＳ 明朝" w:hAnsi="ＭＳ 明朝" w:cs="ＭＳ Ｐゴシック" w:hint="eastAsia"/>
                <w:color w:val="000000"/>
                <w:kern w:val="0"/>
                <w:szCs w:val="21"/>
              </w:rPr>
              <w:t>こ</w:t>
            </w:r>
            <w:r w:rsidR="00645DCA">
              <w:rPr>
                <w:rFonts w:ascii="ＭＳ 明朝" w:eastAsia="ＭＳ 明朝" w:hAnsi="ＭＳ 明朝" w:cs="ＭＳ Ｐゴシック" w:hint="eastAsia"/>
                <w:color w:val="000000"/>
                <w:kern w:val="0"/>
                <w:szCs w:val="21"/>
              </w:rPr>
              <w:t>と</w:t>
            </w:r>
          </w:p>
          <w:p w14:paraId="6FB8A9AF" w14:textId="77777777" w:rsidR="00D104CA" w:rsidRDefault="00D104CA" w:rsidP="00D104CA">
            <w:pPr>
              <w:rPr>
                <w:rFonts w:ascii="ＭＳ 明朝" w:eastAsia="ＭＳ 明朝" w:hAnsi="ＭＳ 明朝" w:cs="ＭＳ Ｐゴシック"/>
                <w:color w:val="000000"/>
                <w:kern w:val="0"/>
                <w:szCs w:val="21"/>
              </w:rPr>
            </w:pPr>
          </w:p>
          <w:p w14:paraId="1A52811C" w14:textId="7BA7254F" w:rsidR="00D104CA" w:rsidRDefault="00F829FE">
            <w:pPr>
              <w:rPr>
                <w:rFonts w:ascii="ＭＳ 明朝" w:eastAsia="ＭＳ 明朝" w:hAnsi="ＭＳ 明朝"/>
                <w:szCs w:val="21"/>
              </w:rPr>
            </w:pPr>
            <w:r w:rsidRPr="009E3677">
              <w:rPr>
                <w:rFonts w:ascii="ＭＳ 明朝" w:eastAsia="ＭＳ 明朝" w:hAnsi="ＭＳ 明朝" w:cs="ＭＳ Ｐゴシック" w:hint="eastAsia"/>
                <w:color w:val="000000" w:themeColor="text1"/>
                <w:kern w:val="0"/>
                <w:szCs w:val="21"/>
              </w:rPr>
              <w:t>〔機構：</w:t>
            </w:r>
            <w:r w:rsidR="00D104CA" w:rsidRPr="009E3677">
              <w:rPr>
                <w:rFonts w:ascii="ＭＳ 明朝" w:eastAsia="ＭＳ 明朝" w:hAnsi="ＭＳ 明朝" w:cs="ＭＳ Ｐゴシック" w:hint="eastAsia"/>
                <w:color w:val="000000" w:themeColor="text1"/>
                <w:kern w:val="0"/>
                <w:szCs w:val="21"/>
              </w:rPr>
              <w:t>分析項目</w:t>
            </w:r>
            <w:r w:rsidR="00D104CA" w:rsidRPr="009E3677">
              <w:rPr>
                <w:rFonts w:ascii="ＭＳ 明朝" w:eastAsia="ＭＳ 明朝" w:hAnsi="ＭＳ 明朝" w:cs="ＭＳ Ｐゴシック"/>
                <w:color w:val="000000" w:themeColor="text1"/>
                <w:kern w:val="0"/>
                <w:szCs w:val="21"/>
              </w:rPr>
              <w:t>5-3-1に該当</w:t>
            </w:r>
            <w:r w:rsidRPr="009E3677">
              <w:rPr>
                <w:rFonts w:ascii="ＭＳ 明朝" w:eastAsia="ＭＳ 明朝" w:hAnsi="ＭＳ 明朝" w:cs="ＭＳ Ｐゴシック"/>
                <w:color w:val="000000" w:themeColor="text1"/>
                <w:kern w:val="0"/>
                <w:szCs w:val="21"/>
              </w:rPr>
              <w:t>〕</w:t>
            </w:r>
          </w:p>
        </w:tc>
        <w:tc>
          <w:tcPr>
            <w:tcW w:w="4530" w:type="dxa"/>
          </w:tcPr>
          <w:p w14:paraId="6A2FBD40" w14:textId="77777777" w:rsidR="00D104CA" w:rsidRPr="00D104CA" w:rsidRDefault="008B45A2" w:rsidP="00D104CA">
            <w:pPr>
              <w:ind w:left="420" w:hangingChars="200" w:hanging="420"/>
              <w:rPr>
                <w:rFonts w:ascii="ＭＳ 明朝" w:eastAsia="ＭＳ 明朝" w:hAnsi="ＭＳ 明朝" w:cs="ＭＳ Ｐゴシック"/>
                <w:color w:val="000000"/>
                <w:kern w:val="0"/>
                <w:szCs w:val="21"/>
              </w:rPr>
            </w:pPr>
            <w:r w:rsidRPr="00AC2018">
              <w:rPr>
                <w:rFonts w:ascii="ＭＳ 明朝" w:eastAsia="ＭＳ 明朝" w:hAnsi="ＭＳ 明朝" w:cs="ＭＳ Ｐゴシック" w:hint="eastAsia"/>
                <w:color w:val="000000"/>
                <w:kern w:val="0"/>
                <w:szCs w:val="21"/>
              </w:rPr>
              <w:t>・</w:t>
            </w:r>
            <w:r>
              <w:rPr>
                <w:rFonts w:ascii="ＭＳ 明朝" w:eastAsia="ＭＳ 明朝" w:hAnsi="ＭＳ 明朝" w:cs="ＭＳ Ｐゴシック" w:hint="eastAsia"/>
                <w:color w:val="000000"/>
                <w:kern w:val="0"/>
                <w:szCs w:val="21"/>
              </w:rPr>
              <w:t xml:space="preserve">4-1　</w:t>
            </w:r>
            <w:r w:rsidR="00D104CA" w:rsidRPr="00D104CA">
              <w:rPr>
                <w:rFonts w:ascii="ＭＳ 明朝" w:eastAsia="ＭＳ 明朝" w:hAnsi="ＭＳ 明朝" w:cs="ＭＳ Ｐゴシック" w:hint="eastAsia"/>
                <w:color w:val="000000"/>
                <w:kern w:val="0"/>
                <w:szCs w:val="21"/>
              </w:rPr>
              <w:t>学生募集を行う組織単位ごとの過去５年間の入学定員に対する実入学者の割合の平均を確認する。</w:t>
            </w:r>
            <w:r w:rsidR="00D104CA" w:rsidRPr="00D104CA">
              <w:rPr>
                <w:rFonts w:ascii="ＭＳ 明朝" w:eastAsia="ＭＳ 明朝" w:hAnsi="ＭＳ 明朝" w:cs="ＭＳ Ｐゴシック"/>
                <w:color w:val="000000"/>
                <w:kern w:val="0"/>
                <w:szCs w:val="21"/>
              </w:rPr>
              <w:t xml:space="preserve"> </w:t>
            </w:r>
          </w:p>
          <w:p w14:paraId="447C354A" w14:textId="77FD5519" w:rsidR="00D104CA" w:rsidRPr="00D104CA" w:rsidRDefault="00D104CA" w:rsidP="00D104CA">
            <w:pPr>
              <w:ind w:left="420" w:hangingChars="200" w:hanging="420"/>
              <w:rPr>
                <w:rFonts w:ascii="ＭＳ 明朝" w:eastAsia="ＭＳ 明朝" w:hAnsi="ＭＳ 明朝" w:cs="ＭＳ Ｐゴシック"/>
                <w:color w:val="000000"/>
                <w:kern w:val="0"/>
                <w:szCs w:val="21"/>
              </w:rPr>
            </w:pPr>
            <w:r w:rsidRPr="00D104CA">
              <w:rPr>
                <w:rFonts w:ascii="ＭＳ 明朝" w:eastAsia="ＭＳ 明朝" w:hAnsi="ＭＳ 明朝" w:cs="ＭＳ Ｐゴシック" w:hint="eastAsia"/>
                <w:color w:val="000000"/>
                <w:kern w:val="0"/>
                <w:szCs w:val="21"/>
              </w:rPr>
              <w:t>・</w:t>
            </w:r>
            <w:r>
              <w:rPr>
                <w:rFonts w:ascii="ＭＳ 明朝" w:eastAsia="ＭＳ 明朝" w:hAnsi="ＭＳ 明朝" w:cs="ＭＳ Ｐゴシック" w:hint="eastAsia"/>
                <w:color w:val="000000"/>
                <w:kern w:val="0"/>
                <w:szCs w:val="21"/>
              </w:rPr>
              <w:t xml:space="preserve">4-2　</w:t>
            </w:r>
            <w:r w:rsidRPr="00D104CA">
              <w:rPr>
                <w:rFonts w:ascii="ＭＳ 明朝" w:eastAsia="ＭＳ 明朝" w:hAnsi="ＭＳ 明朝" w:cs="ＭＳ Ｐゴシック" w:hint="eastAsia"/>
                <w:color w:val="000000"/>
                <w:kern w:val="0"/>
                <w:szCs w:val="21"/>
              </w:rPr>
              <w:t>学部</w:t>
            </w:r>
            <w:r w:rsidR="003A455C">
              <w:rPr>
                <w:rFonts w:ascii="ＭＳ 明朝" w:eastAsia="ＭＳ 明朝" w:hAnsi="ＭＳ 明朝" w:cs="ＭＳ Ｐゴシック" w:hint="eastAsia"/>
                <w:color w:val="000000"/>
                <w:kern w:val="0"/>
                <w:szCs w:val="21"/>
              </w:rPr>
              <w:t>，</w:t>
            </w:r>
            <w:r w:rsidR="006E1D82">
              <w:rPr>
                <w:rFonts w:ascii="ＭＳ 明朝" w:eastAsia="ＭＳ 明朝" w:hAnsi="ＭＳ 明朝" w:cs="ＭＳ Ｐゴシック" w:hint="eastAsia"/>
                <w:color w:val="000000"/>
                <w:kern w:val="0"/>
                <w:szCs w:val="21"/>
              </w:rPr>
              <w:t>大学院</w:t>
            </w:r>
            <w:r w:rsidR="003A455C">
              <w:rPr>
                <w:rFonts w:ascii="ＭＳ 明朝" w:eastAsia="ＭＳ 明朝" w:hAnsi="ＭＳ 明朝" w:cs="ＭＳ Ｐゴシック" w:hint="eastAsia"/>
                <w:color w:val="000000"/>
                <w:kern w:val="0"/>
                <w:szCs w:val="21"/>
              </w:rPr>
              <w:t>，</w:t>
            </w:r>
            <w:r w:rsidR="006E1D82">
              <w:rPr>
                <w:rFonts w:ascii="ＭＳ 明朝" w:eastAsia="ＭＳ 明朝" w:hAnsi="ＭＳ 明朝" w:cs="ＭＳ Ｐゴシック" w:hint="eastAsia"/>
                <w:color w:val="000000"/>
                <w:kern w:val="0"/>
                <w:szCs w:val="21"/>
              </w:rPr>
              <w:t>別科</w:t>
            </w:r>
            <w:r w:rsidRPr="00D104CA">
              <w:rPr>
                <w:rFonts w:ascii="ＭＳ 明朝" w:eastAsia="ＭＳ 明朝" w:hAnsi="ＭＳ 明朝" w:cs="ＭＳ Ｐゴシック" w:hint="eastAsia"/>
                <w:color w:val="000000"/>
                <w:kern w:val="0"/>
                <w:szCs w:val="21"/>
              </w:rPr>
              <w:t>単位において</w:t>
            </w:r>
            <w:r w:rsidR="003A455C">
              <w:rPr>
                <w:rFonts w:ascii="ＭＳ 明朝" w:eastAsia="ＭＳ 明朝" w:hAnsi="ＭＳ 明朝" w:cs="ＭＳ Ｐゴシック" w:hint="eastAsia"/>
                <w:color w:val="000000"/>
                <w:kern w:val="0"/>
                <w:szCs w:val="21"/>
              </w:rPr>
              <w:t>，</w:t>
            </w:r>
            <w:r w:rsidRPr="00D104CA">
              <w:rPr>
                <w:rFonts w:ascii="ＭＳ 明朝" w:eastAsia="ＭＳ 明朝" w:hAnsi="ＭＳ 明朝" w:cs="ＭＳ Ｐゴシック" w:hint="eastAsia"/>
                <w:color w:val="000000"/>
                <w:kern w:val="0"/>
                <w:szCs w:val="21"/>
              </w:rPr>
              <w:t>実入学者数が「入学定員を大幅に超える</w:t>
            </w:r>
            <w:r w:rsidR="003A455C">
              <w:rPr>
                <w:rFonts w:ascii="ＭＳ 明朝" w:eastAsia="ＭＳ 明朝" w:hAnsi="ＭＳ 明朝" w:cs="ＭＳ Ｐゴシック" w:hint="eastAsia"/>
                <w:color w:val="000000"/>
                <w:kern w:val="0"/>
                <w:szCs w:val="21"/>
              </w:rPr>
              <w:t>，</w:t>
            </w:r>
            <w:r w:rsidRPr="00D104CA">
              <w:rPr>
                <w:rFonts w:ascii="ＭＳ 明朝" w:eastAsia="ＭＳ 明朝" w:hAnsi="ＭＳ 明朝" w:cs="ＭＳ Ｐゴシック" w:hint="eastAsia"/>
                <w:color w:val="000000"/>
                <w:kern w:val="0"/>
                <w:szCs w:val="21"/>
              </w:rPr>
              <w:t>又は大幅に下回る」状況になっている場合は</w:t>
            </w:r>
            <w:r w:rsidR="003A455C">
              <w:rPr>
                <w:rFonts w:ascii="ＭＳ 明朝" w:eastAsia="ＭＳ 明朝" w:hAnsi="ＭＳ 明朝" w:cs="ＭＳ Ｐゴシック" w:hint="eastAsia"/>
                <w:color w:val="000000"/>
                <w:kern w:val="0"/>
                <w:szCs w:val="21"/>
              </w:rPr>
              <w:t>，</w:t>
            </w:r>
            <w:r w:rsidRPr="00D104CA">
              <w:rPr>
                <w:rFonts w:ascii="ＭＳ 明朝" w:eastAsia="ＭＳ 明朝" w:hAnsi="ＭＳ 明朝" w:cs="ＭＳ Ｐゴシック" w:hint="eastAsia"/>
                <w:color w:val="000000"/>
                <w:kern w:val="0"/>
                <w:szCs w:val="21"/>
              </w:rPr>
              <w:t>その適正化を図る取組がなされていることを確認する。</w:t>
            </w:r>
            <w:r w:rsidRPr="00D104CA">
              <w:rPr>
                <w:rFonts w:ascii="ＭＳ 明朝" w:eastAsia="ＭＳ 明朝" w:hAnsi="ＭＳ 明朝" w:cs="ＭＳ Ｐゴシック"/>
                <w:color w:val="000000"/>
                <w:kern w:val="0"/>
                <w:szCs w:val="21"/>
              </w:rPr>
              <w:t xml:space="preserve"> </w:t>
            </w:r>
          </w:p>
          <w:p w14:paraId="7A8AE559" w14:textId="77777777" w:rsidR="00351782" w:rsidRDefault="00D104CA" w:rsidP="00351782">
            <w:pPr>
              <w:ind w:left="210" w:hangingChars="100" w:hanging="210"/>
              <w:rPr>
                <w:rFonts w:ascii="ＭＳ 明朝" w:eastAsia="ＭＳ 明朝" w:hAnsi="ＭＳ 明朝" w:cs="ＭＳ Ｐゴシック"/>
                <w:color w:val="000000"/>
                <w:kern w:val="0"/>
                <w:szCs w:val="21"/>
              </w:rPr>
            </w:pPr>
            <w:r w:rsidRPr="00D104CA">
              <w:rPr>
                <w:rFonts w:ascii="ＭＳ 明朝" w:eastAsia="ＭＳ 明朝" w:hAnsi="ＭＳ 明朝" w:cs="ＭＳ Ｐゴシック" w:hint="eastAsia"/>
                <w:color w:val="000000"/>
                <w:kern w:val="0"/>
                <w:szCs w:val="21"/>
              </w:rPr>
              <w:t>※実入学者数には</w:t>
            </w:r>
            <w:r w:rsidR="003A455C">
              <w:rPr>
                <w:rFonts w:ascii="ＭＳ 明朝" w:eastAsia="ＭＳ 明朝" w:hAnsi="ＭＳ 明朝" w:cs="ＭＳ Ｐゴシック" w:hint="eastAsia"/>
                <w:color w:val="000000"/>
                <w:kern w:val="0"/>
                <w:szCs w:val="21"/>
              </w:rPr>
              <w:t>，</w:t>
            </w:r>
            <w:r w:rsidRPr="00D104CA">
              <w:rPr>
                <w:rFonts w:ascii="ＭＳ 明朝" w:eastAsia="ＭＳ 明朝" w:hAnsi="ＭＳ 明朝" w:cs="ＭＳ Ｐゴシック" w:hint="eastAsia"/>
                <w:color w:val="000000"/>
                <w:kern w:val="0"/>
                <w:szCs w:val="21"/>
              </w:rPr>
              <w:t>国費留学生</w:t>
            </w:r>
            <w:r w:rsidR="003A455C">
              <w:rPr>
                <w:rFonts w:ascii="ＭＳ 明朝" w:eastAsia="ＭＳ 明朝" w:hAnsi="ＭＳ 明朝" w:cs="ＭＳ Ｐゴシック" w:hint="eastAsia"/>
                <w:kern w:val="0"/>
                <w:szCs w:val="21"/>
              </w:rPr>
              <w:t>，</w:t>
            </w:r>
            <w:r w:rsidRPr="00D104CA">
              <w:rPr>
                <w:rFonts w:ascii="ＭＳ 明朝" w:eastAsia="ＭＳ 明朝" w:hAnsi="ＭＳ 明朝" w:cs="ＭＳ Ｐゴシック" w:hint="eastAsia"/>
                <w:color w:val="000000"/>
                <w:kern w:val="0"/>
                <w:szCs w:val="21"/>
              </w:rPr>
              <w:t>外国政府派遣留学生等の入学者を含める。</w:t>
            </w:r>
          </w:p>
          <w:p w14:paraId="02892A3F" w14:textId="702B07D3" w:rsidR="00D104CA" w:rsidRPr="00D104CA" w:rsidRDefault="00D104CA" w:rsidP="00351782">
            <w:pPr>
              <w:ind w:left="210" w:hangingChars="100" w:hanging="210"/>
              <w:rPr>
                <w:rFonts w:ascii="ＭＳ 明朝" w:eastAsia="ＭＳ 明朝" w:hAnsi="ＭＳ 明朝" w:cs="ＭＳ Ｐゴシック"/>
                <w:color w:val="000000"/>
                <w:kern w:val="0"/>
                <w:szCs w:val="21"/>
              </w:rPr>
            </w:pPr>
            <w:r w:rsidRPr="00D104CA">
              <w:rPr>
                <w:rFonts w:ascii="ＭＳ 明朝" w:eastAsia="ＭＳ 明朝" w:hAnsi="ＭＳ 明朝" w:cs="ＭＳ Ｐゴシック" w:hint="eastAsia"/>
                <w:color w:val="000000"/>
                <w:kern w:val="0"/>
                <w:szCs w:val="21"/>
              </w:rPr>
              <w:t>※学生募集を行う組織単位ごとの過去５年間</w:t>
            </w:r>
            <w:r w:rsidR="006E1D82">
              <w:rPr>
                <w:rFonts w:ascii="ＭＳ 明朝" w:eastAsia="ＭＳ 明朝" w:hAnsi="ＭＳ 明朝" w:cs="ＭＳ Ｐゴシック" w:hint="eastAsia"/>
                <w:color w:val="000000"/>
                <w:kern w:val="0"/>
                <w:szCs w:val="21"/>
              </w:rPr>
              <w:t>の</w:t>
            </w:r>
            <w:r w:rsidRPr="00D104CA">
              <w:rPr>
                <w:rFonts w:ascii="ＭＳ 明朝" w:eastAsia="ＭＳ 明朝" w:hAnsi="ＭＳ 明朝" w:cs="ＭＳ Ｐゴシック" w:hint="eastAsia"/>
                <w:color w:val="000000"/>
                <w:kern w:val="0"/>
                <w:szCs w:val="21"/>
              </w:rPr>
              <w:t>入学定員に対する実入学者の割合の平均に関しては</w:t>
            </w:r>
            <w:r w:rsidR="003A455C">
              <w:rPr>
                <w:rFonts w:ascii="ＭＳ 明朝" w:eastAsia="ＭＳ 明朝" w:hAnsi="ＭＳ 明朝" w:cs="ＭＳ Ｐゴシック" w:hint="eastAsia"/>
                <w:color w:val="000000"/>
                <w:kern w:val="0"/>
                <w:szCs w:val="21"/>
              </w:rPr>
              <w:t>，</w:t>
            </w:r>
            <w:r w:rsidRPr="00D104CA">
              <w:rPr>
                <w:rFonts w:ascii="ＭＳ 明朝" w:eastAsia="ＭＳ 明朝" w:hAnsi="ＭＳ 明朝" w:cs="ＭＳ Ｐゴシック" w:hint="eastAsia"/>
                <w:color w:val="000000"/>
                <w:kern w:val="0"/>
                <w:szCs w:val="21"/>
              </w:rPr>
              <w:t>適切な教育環境を確保する観点を重視し</w:t>
            </w:r>
            <w:r w:rsidR="003A455C">
              <w:rPr>
                <w:rFonts w:ascii="ＭＳ 明朝" w:eastAsia="ＭＳ 明朝" w:hAnsi="ＭＳ 明朝" w:cs="ＭＳ Ｐゴシック" w:hint="eastAsia"/>
                <w:color w:val="000000"/>
                <w:kern w:val="0"/>
                <w:szCs w:val="21"/>
              </w:rPr>
              <w:t>，</w:t>
            </w:r>
            <w:r w:rsidRPr="00D104CA">
              <w:rPr>
                <w:rFonts w:ascii="ＭＳ 明朝" w:eastAsia="ＭＳ 明朝" w:hAnsi="ＭＳ 明朝" w:cs="ＭＳ Ｐゴシック" w:hint="eastAsia"/>
                <w:color w:val="000000"/>
                <w:kern w:val="0"/>
                <w:szCs w:val="21"/>
              </w:rPr>
              <w:t>「</w:t>
            </w:r>
            <w:r w:rsidRPr="00D104CA">
              <w:rPr>
                <w:rFonts w:ascii="ＭＳ 明朝" w:eastAsia="ＭＳ 明朝" w:hAnsi="ＭＳ 明朝" w:cs="ＭＳ Ｐゴシック"/>
                <w:color w:val="000000"/>
                <w:kern w:val="0"/>
                <w:szCs w:val="21"/>
              </w:rPr>
              <w:t>1.3 倍以上」又は「0.7 倍未満」の場合は</w:t>
            </w:r>
            <w:r w:rsidR="003A455C">
              <w:rPr>
                <w:rFonts w:ascii="ＭＳ 明朝" w:eastAsia="ＭＳ 明朝" w:hAnsi="ＭＳ 明朝" w:cs="ＭＳ Ｐゴシック"/>
                <w:color w:val="000000"/>
                <w:kern w:val="0"/>
                <w:szCs w:val="21"/>
              </w:rPr>
              <w:t>，</w:t>
            </w:r>
            <w:r w:rsidRPr="00D104CA">
              <w:rPr>
                <w:rFonts w:ascii="ＭＳ 明朝" w:eastAsia="ＭＳ 明朝" w:hAnsi="ＭＳ 明朝" w:cs="ＭＳ Ｐゴシック"/>
                <w:color w:val="000000"/>
                <w:kern w:val="0"/>
                <w:szCs w:val="21"/>
              </w:rPr>
              <w:t>「大幅に超</w:t>
            </w:r>
            <w:r w:rsidRPr="00D104CA">
              <w:rPr>
                <w:rFonts w:ascii="ＭＳ 明朝" w:eastAsia="ＭＳ 明朝" w:hAnsi="ＭＳ 明朝" w:cs="ＭＳ Ｐゴシック" w:hint="eastAsia"/>
                <w:color w:val="000000"/>
                <w:kern w:val="0"/>
                <w:szCs w:val="21"/>
              </w:rPr>
              <w:t>える」又は「大幅に下回る」とする。</w:t>
            </w:r>
            <w:r w:rsidRPr="00D104CA">
              <w:rPr>
                <w:rFonts w:ascii="ＭＳ 明朝" w:eastAsia="ＭＳ 明朝" w:hAnsi="ＭＳ 明朝" w:cs="ＭＳ Ｐゴシック"/>
                <w:color w:val="000000"/>
                <w:kern w:val="0"/>
                <w:szCs w:val="21"/>
              </w:rPr>
              <w:t xml:space="preserve"> </w:t>
            </w:r>
          </w:p>
          <w:p w14:paraId="63266FA7" w14:textId="77777777" w:rsidR="00D104CA" w:rsidRPr="00D104CA" w:rsidRDefault="00D104CA" w:rsidP="00D104CA">
            <w:pPr>
              <w:ind w:left="420" w:hangingChars="200" w:hanging="420"/>
              <w:rPr>
                <w:rFonts w:ascii="ＭＳ 明朝" w:eastAsia="ＭＳ 明朝" w:hAnsi="ＭＳ 明朝" w:cs="ＭＳ Ｐゴシック"/>
                <w:color w:val="000000"/>
                <w:kern w:val="0"/>
                <w:szCs w:val="21"/>
              </w:rPr>
            </w:pPr>
          </w:p>
          <w:p w14:paraId="54963F6C" w14:textId="77777777" w:rsidR="00D104CA" w:rsidRPr="00D104CA" w:rsidRDefault="00D104CA" w:rsidP="00D104CA">
            <w:pPr>
              <w:ind w:left="420" w:hangingChars="200" w:hanging="420"/>
              <w:rPr>
                <w:rFonts w:ascii="ＭＳ 明朝" w:eastAsia="ＭＳ 明朝" w:hAnsi="ＭＳ 明朝" w:cs="ＭＳ Ｐゴシック"/>
                <w:color w:val="000000"/>
                <w:kern w:val="0"/>
                <w:szCs w:val="21"/>
              </w:rPr>
            </w:pPr>
            <w:r w:rsidRPr="00D104CA">
              <w:rPr>
                <w:rFonts w:ascii="ＭＳ 明朝" w:eastAsia="ＭＳ 明朝" w:hAnsi="ＭＳ 明朝" w:cs="ＭＳ Ｐゴシック" w:hint="eastAsia"/>
                <w:color w:val="000000"/>
                <w:kern w:val="0"/>
                <w:szCs w:val="21"/>
              </w:rPr>
              <w:t>【根拠資料・データ】</w:t>
            </w:r>
            <w:r w:rsidRPr="00D104CA">
              <w:rPr>
                <w:rFonts w:ascii="ＭＳ 明朝" w:eastAsia="ＭＳ 明朝" w:hAnsi="ＭＳ 明朝" w:cs="ＭＳ Ｐゴシック"/>
                <w:color w:val="000000"/>
                <w:kern w:val="0"/>
                <w:szCs w:val="21"/>
              </w:rPr>
              <w:t xml:space="preserve"> </w:t>
            </w:r>
          </w:p>
          <w:p w14:paraId="564F3984" w14:textId="256C2F1B" w:rsidR="008B45A2" w:rsidRDefault="00D104CA" w:rsidP="00351782">
            <w:pPr>
              <w:ind w:left="210" w:hangingChars="100" w:hanging="210"/>
              <w:rPr>
                <w:rFonts w:ascii="ＭＳ 明朝" w:eastAsia="ＭＳ 明朝" w:hAnsi="ＭＳ 明朝" w:cs="ＭＳ Ｐゴシック"/>
                <w:color w:val="000000"/>
                <w:kern w:val="0"/>
                <w:szCs w:val="21"/>
              </w:rPr>
            </w:pPr>
            <w:r w:rsidRPr="00D104CA">
              <w:rPr>
                <w:rFonts w:ascii="ＭＳ 明朝" w:eastAsia="ＭＳ 明朝" w:hAnsi="ＭＳ 明朝" w:cs="ＭＳ Ｐゴシック" w:hint="eastAsia"/>
                <w:color w:val="000000"/>
                <w:kern w:val="0"/>
                <w:szCs w:val="21"/>
              </w:rPr>
              <w:t>・実入学者数が「入学定員を大幅に超える」</w:t>
            </w:r>
            <w:r w:rsidR="003A455C">
              <w:rPr>
                <w:rFonts w:ascii="ＭＳ 明朝" w:eastAsia="ＭＳ 明朝" w:hAnsi="ＭＳ 明朝" w:cs="ＭＳ Ｐゴシック" w:hint="eastAsia"/>
                <w:color w:val="000000"/>
                <w:kern w:val="0"/>
                <w:szCs w:val="21"/>
              </w:rPr>
              <w:t>，</w:t>
            </w:r>
            <w:r w:rsidRPr="00D104CA">
              <w:rPr>
                <w:rFonts w:ascii="ＭＳ 明朝" w:eastAsia="ＭＳ 明朝" w:hAnsi="ＭＳ 明朝" w:cs="ＭＳ Ｐゴシック" w:hint="eastAsia"/>
                <w:color w:val="000000"/>
                <w:kern w:val="0"/>
                <w:szCs w:val="21"/>
              </w:rPr>
              <w:t>又は「大幅に下回る」状況になっている場合は</w:t>
            </w:r>
            <w:r w:rsidR="003A455C">
              <w:rPr>
                <w:rFonts w:ascii="ＭＳ 明朝" w:eastAsia="ＭＳ 明朝" w:hAnsi="ＭＳ 明朝" w:cs="ＭＳ Ｐゴシック" w:hint="eastAsia"/>
                <w:color w:val="000000"/>
                <w:kern w:val="0"/>
                <w:szCs w:val="21"/>
              </w:rPr>
              <w:t>，</w:t>
            </w:r>
            <w:r w:rsidRPr="00D104CA">
              <w:rPr>
                <w:rFonts w:ascii="ＭＳ 明朝" w:eastAsia="ＭＳ 明朝" w:hAnsi="ＭＳ 明朝" w:cs="ＭＳ Ｐゴシック" w:hint="eastAsia"/>
                <w:color w:val="000000"/>
                <w:kern w:val="0"/>
                <w:szCs w:val="21"/>
              </w:rPr>
              <w:t>その適正化を図る取組が確認できる資料</w:t>
            </w:r>
          </w:p>
          <w:p w14:paraId="2C5699D0" w14:textId="2B5F518A" w:rsidR="00F829FE" w:rsidRDefault="00F829FE" w:rsidP="007C104F">
            <w:pPr>
              <w:ind w:leftChars="100" w:left="420" w:hangingChars="100" w:hanging="210"/>
              <w:rPr>
                <w:rFonts w:ascii="ＭＳ 明朝" w:eastAsia="ＭＳ 明朝" w:hAnsi="ＭＳ 明朝"/>
                <w:szCs w:val="21"/>
              </w:rPr>
            </w:pPr>
          </w:p>
        </w:tc>
      </w:tr>
    </w:tbl>
    <w:p w14:paraId="5C7845A5" w14:textId="55844A09" w:rsidR="008B45A2" w:rsidRPr="008B45A2" w:rsidRDefault="008B45A2" w:rsidP="003579A7">
      <w:pPr>
        <w:rPr>
          <w:rFonts w:ascii="ＭＳ 明朝" w:eastAsia="ＭＳ 明朝" w:hAnsi="ＭＳ 明朝"/>
        </w:rPr>
      </w:pPr>
    </w:p>
    <w:sectPr w:rsidR="008B45A2" w:rsidRPr="008B45A2">
      <w:head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32F70E" w14:textId="77777777" w:rsidR="00982212" w:rsidRDefault="00982212" w:rsidP="00B616DA">
      <w:r>
        <w:separator/>
      </w:r>
    </w:p>
  </w:endnote>
  <w:endnote w:type="continuationSeparator" w:id="0">
    <w:p w14:paraId="0A2D7DA1" w14:textId="77777777" w:rsidR="00982212" w:rsidRDefault="00982212" w:rsidP="00B616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2EA00D" w14:textId="77777777" w:rsidR="00982212" w:rsidRDefault="00982212" w:rsidP="00B616DA">
      <w:r>
        <w:separator/>
      </w:r>
    </w:p>
  </w:footnote>
  <w:footnote w:type="continuationSeparator" w:id="0">
    <w:p w14:paraId="503B39D6" w14:textId="77777777" w:rsidR="00982212" w:rsidRDefault="00982212" w:rsidP="00B616D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1E695C" w14:textId="77777777" w:rsidR="007C104F" w:rsidRDefault="007C104F" w:rsidP="007C104F">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28"/>
    <w:rsid w:val="00014A5E"/>
    <w:rsid w:val="00020E49"/>
    <w:rsid w:val="0002424E"/>
    <w:rsid w:val="00037F5D"/>
    <w:rsid w:val="000B25CF"/>
    <w:rsid w:val="000B367C"/>
    <w:rsid w:val="000C0835"/>
    <w:rsid w:val="000C1158"/>
    <w:rsid w:val="000C796B"/>
    <w:rsid w:val="000D2203"/>
    <w:rsid w:val="000E04FD"/>
    <w:rsid w:val="000F61D6"/>
    <w:rsid w:val="00113CF6"/>
    <w:rsid w:val="00126277"/>
    <w:rsid w:val="001352D6"/>
    <w:rsid w:val="0013636D"/>
    <w:rsid w:val="00166622"/>
    <w:rsid w:val="00174406"/>
    <w:rsid w:val="00182113"/>
    <w:rsid w:val="001C7729"/>
    <w:rsid w:val="001D1F07"/>
    <w:rsid w:val="001E62FD"/>
    <w:rsid w:val="0020786A"/>
    <w:rsid w:val="00224D2D"/>
    <w:rsid w:val="002325A1"/>
    <w:rsid w:val="00241CE0"/>
    <w:rsid w:val="00264E2B"/>
    <w:rsid w:val="00284CB2"/>
    <w:rsid w:val="002869CB"/>
    <w:rsid w:val="002C57B0"/>
    <w:rsid w:val="002E1784"/>
    <w:rsid w:val="00320D2F"/>
    <w:rsid w:val="003431C6"/>
    <w:rsid w:val="00351782"/>
    <w:rsid w:val="00352B61"/>
    <w:rsid w:val="003579A7"/>
    <w:rsid w:val="00375C41"/>
    <w:rsid w:val="0039580D"/>
    <w:rsid w:val="003A455C"/>
    <w:rsid w:val="003B029C"/>
    <w:rsid w:val="0040274B"/>
    <w:rsid w:val="00413A7B"/>
    <w:rsid w:val="004779CC"/>
    <w:rsid w:val="004918D1"/>
    <w:rsid w:val="004A29A7"/>
    <w:rsid w:val="004A4710"/>
    <w:rsid w:val="004B54ED"/>
    <w:rsid w:val="004B5CE0"/>
    <w:rsid w:val="004C2703"/>
    <w:rsid w:val="004C3A6C"/>
    <w:rsid w:val="004D2DF0"/>
    <w:rsid w:val="004E35AF"/>
    <w:rsid w:val="004E4A12"/>
    <w:rsid w:val="005004BD"/>
    <w:rsid w:val="00503536"/>
    <w:rsid w:val="005163AD"/>
    <w:rsid w:val="00554676"/>
    <w:rsid w:val="00567113"/>
    <w:rsid w:val="00590A32"/>
    <w:rsid w:val="005C5B8E"/>
    <w:rsid w:val="005E028D"/>
    <w:rsid w:val="005E40F7"/>
    <w:rsid w:val="005E473D"/>
    <w:rsid w:val="00607DD7"/>
    <w:rsid w:val="00615528"/>
    <w:rsid w:val="0062304C"/>
    <w:rsid w:val="00645DCA"/>
    <w:rsid w:val="006512F5"/>
    <w:rsid w:val="00670841"/>
    <w:rsid w:val="006725F7"/>
    <w:rsid w:val="0068649C"/>
    <w:rsid w:val="00697259"/>
    <w:rsid w:val="006A004B"/>
    <w:rsid w:val="006B57B0"/>
    <w:rsid w:val="006E1D82"/>
    <w:rsid w:val="006E62DB"/>
    <w:rsid w:val="00714A8E"/>
    <w:rsid w:val="007176B8"/>
    <w:rsid w:val="00736BE3"/>
    <w:rsid w:val="00737111"/>
    <w:rsid w:val="00745A16"/>
    <w:rsid w:val="007479BE"/>
    <w:rsid w:val="007A54C0"/>
    <w:rsid w:val="007B45CB"/>
    <w:rsid w:val="007C104F"/>
    <w:rsid w:val="007C2204"/>
    <w:rsid w:val="007E2281"/>
    <w:rsid w:val="007F1502"/>
    <w:rsid w:val="007F6BD5"/>
    <w:rsid w:val="0084051A"/>
    <w:rsid w:val="00881A32"/>
    <w:rsid w:val="00884D57"/>
    <w:rsid w:val="00886A87"/>
    <w:rsid w:val="008B45A2"/>
    <w:rsid w:val="008B4790"/>
    <w:rsid w:val="008C7635"/>
    <w:rsid w:val="008D63C9"/>
    <w:rsid w:val="00965BD2"/>
    <w:rsid w:val="00966371"/>
    <w:rsid w:val="00982212"/>
    <w:rsid w:val="009C35E8"/>
    <w:rsid w:val="009D2008"/>
    <w:rsid w:val="009E3677"/>
    <w:rsid w:val="00A150B3"/>
    <w:rsid w:val="00A171DC"/>
    <w:rsid w:val="00A244FD"/>
    <w:rsid w:val="00A400D4"/>
    <w:rsid w:val="00A500D9"/>
    <w:rsid w:val="00A97C88"/>
    <w:rsid w:val="00AA5273"/>
    <w:rsid w:val="00AE7E9D"/>
    <w:rsid w:val="00B05CBD"/>
    <w:rsid w:val="00B33139"/>
    <w:rsid w:val="00B42B96"/>
    <w:rsid w:val="00B616DA"/>
    <w:rsid w:val="00B65558"/>
    <w:rsid w:val="00B771B0"/>
    <w:rsid w:val="00BA7E1A"/>
    <w:rsid w:val="00BB0D69"/>
    <w:rsid w:val="00BC12F8"/>
    <w:rsid w:val="00BD3726"/>
    <w:rsid w:val="00C52F4D"/>
    <w:rsid w:val="00C74F4F"/>
    <w:rsid w:val="00C824AF"/>
    <w:rsid w:val="00C92C87"/>
    <w:rsid w:val="00C94B49"/>
    <w:rsid w:val="00CF2969"/>
    <w:rsid w:val="00D104CA"/>
    <w:rsid w:val="00D253DF"/>
    <w:rsid w:val="00D25A2E"/>
    <w:rsid w:val="00D33886"/>
    <w:rsid w:val="00D43058"/>
    <w:rsid w:val="00D662C4"/>
    <w:rsid w:val="00D811AC"/>
    <w:rsid w:val="00D82B5B"/>
    <w:rsid w:val="00D856A1"/>
    <w:rsid w:val="00DD45E4"/>
    <w:rsid w:val="00DF3569"/>
    <w:rsid w:val="00DF4EFF"/>
    <w:rsid w:val="00E34FFC"/>
    <w:rsid w:val="00E56AD1"/>
    <w:rsid w:val="00E758C7"/>
    <w:rsid w:val="00E95C7C"/>
    <w:rsid w:val="00ED7C3B"/>
    <w:rsid w:val="00EE0873"/>
    <w:rsid w:val="00EE465A"/>
    <w:rsid w:val="00EF787B"/>
    <w:rsid w:val="00F2088A"/>
    <w:rsid w:val="00F23FF9"/>
    <w:rsid w:val="00F47949"/>
    <w:rsid w:val="00F829FE"/>
    <w:rsid w:val="00F8576D"/>
    <w:rsid w:val="00F90633"/>
    <w:rsid w:val="00F9427E"/>
    <w:rsid w:val="00FA6DC0"/>
    <w:rsid w:val="00FE0F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195AD65B"/>
  <w15:chartTrackingRefBased/>
  <w15:docId w15:val="{B316D5FA-6D40-465B-9A00-EFF3A91DA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616DA"/>
    <w:pPr>
      <w:tabs>
        <w:tab w:val="center" w:pos="4252"/>
        <w:tab w:val="right" w:pos="8504"/>
      </w:tabs>
      <w:snapToGrid w:val="0"/>
    </w:pPr>
  </w:style>
  <w:style w:type="character" w:customStyle="1" w:styleId="a4">
    <w:name w:val="ヘッダー (文字)"/>
    <w:basedOn w:val="a0"/>
    <w:link w:val="a3"/>
    <w:uiPriority w:val="99"/>
    <w:rsid w:val="00B616DA"/>
  </w:style>
  <w:style w:type="paragraph" w:styleId="a5">
    <w:name w:val="footer"/>
    <w:basedOn w:val="a"/>
    <w:link w:val="a6"/>
    <w:uiPriority w:val="99"/>
    <w:unhideWhenUsed/>
    <w:rsid w:val="00B616DA"/>
    <w:pPr>
      <w:tabs>
        <w:tab w:val="center" w:pos="4252"/>
        <w:tab w:val="right" w:pos="8504"/>
      </w:tabs>
      <w:snapToGrid w:val="0"/>
    </w:pPr>
  </w:style>
  <w:style w:type="character" w:customStyle="1" w:styleId="a6">
    <w:name w:val="フッター (文字)"/>
    <w:basedOn w:val="a0"/>
    <w:link w:val="a5"/>
    <w:uiPriority w:val="99"/>
    <w:rsid w:val="00B616DA"/>
  </w:style>
  <w:style w:type="paragraph" w:styleId="a7">
    <w:name w:val="Balloon Text"/>
    <w:basedOn w:val="a"/>
    <w:link w:val="a8"/>
    <w:uiPriority w:val="99"/>
    <w:semiHidden/>
    <w:unhideWhenUsed/>
    <w:rsid w:val="00B616D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616DA"/>
    <w:rPr>
      <w:rFonts w:asciiTheme="majorHAnsi" w:eastAsiaTheme="majorEastAsia" w:hAnsiTheme="majorHAnsi" w:cstheme="majorBidi"/>
      <w:sz w:val="18"/>
      <w:szCs w:val="18"/>
    </w:rPr>
  </w:style>
  <w:style w:type="table" w:styleId="a9">
    <w:name w:val="Table Grid"/>
    <w:basedOn w:val="a1"/>
    <w:uiPriority w:val="39"/>
    <w:rsid w:val="008B45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Revision"/>
    <w:hidden/>
    <w:uiPriority w:val="99"/>
    <w:semiHidden/>
    <w:rsid w:val="004779CC"/>
  </w:style>
  <w:style w:type="character" w:styleId="ab">
    <w:name w:val="annotation reference"/>
    <w:basedOn w:val="a0"/>
    <w:uiPriority w:val="99"/>
    <w:semiHidden/>
    <w:unhideWhenUsed/>
    <w:rsid w:val="00D811AC"/>
    <w:rPr>
      <w:sz w:val="18"/>
      <w:szCs w:val="18"/>
    </w:rPr>
  </w:style>
  <w:style w:type="paragraph" w:styleId="ac">
    <w:name w:val="annotation text"/>
    <w:basedOn w:val="a"/>
    <w:link w:val="ad"/>
    <w:uiPriority w:val="99"/>
    <w:semiHidden/>
    <w:unhideWhenUsed/>
    <w:rsid w:val="00D811AC"/>
    <w:pPr>
      <w:jc w:val="left"/>
    </w:pPr>
  </w:style>
  <w:style w:type="character" w:customStyle="1" w:styleId="ad">
    <w:name w:val="コメント文字列 (文字)"/>
    <w:basedOn w:val="a0"/>
    <w:link w:val="ac"/>
    <w:uiPriority w:val="99"/>
    <w:semiHidden/>
    <w:rsid w:val="00D811AC"/>
  </w:style>
  <w:style w:type="paragraph" w:styleId="ae">
    <w:name w:val="annotation subject"/>
    <w:basedOn w:val="ac"/>
    <w:next w:val="ac"/>
    <w:link w:val="af"/>
    <w:uiPriority w:val="99"/>
    <w:semiHidden/>
    <w:unhideWhenUsed/>
    <w:rsid w:val="00D811AC"/>
    <w:rPr>
      <w:b/>
      <w:bCs/>
    </w:rPr>
  </w:style>
  <w:style w:type="character" w:customStyle="1" w:styleId="af">
    <w:name w:val="コメント内容 (文字)"/>
    <w:basedOn w:val="ad"/>
    <w:link w:val="ae"/>
    <w:uiPriority w:val="99"/>
    <w:semiHidden/>
    <w:rsid w:val="00D811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5783624">
      <w:bodyDiv w:val="1"/>
      <w:marLeft w:val="0"/>
      <w:marRight w:val="0"/>
      <w:marTop w:val="0"/>
      <w:marBottom w:val="0"/>
      <w:divBdr>
        <w:top w:val="none" w:sz="0" w:space="0" w:color="auto"/>
        <w:left w:val="none" w:sz="0" w:space="0" w:color="auto"/>
        <w:bottom w:val="none" w:sz="0" w:space="0" w:color="auto"/>
        <w:right w:val="none" w:sz="0" w:space="0" w:color="auto"/>
      </w:divBdr>
    </w:div>
    <w:div w:id="2027294046">
      <w:bodyDiv w:val="1"/>
      <w:marLeft w:val="0"/>
      <w:marRight w:val="0"/>
      <w:marTop w:val="0"/>
      <w:marBottom w:val="0"/>
      <w:divBdr>
        <w:top w:val="none" w:sz="0" w:space="0" w:color="auto"/>
        <w:left w:val="none" w:sz="0" w:space="0" w:color="auto"/>
        <w:bottom w:val="none" w:sz="0" w:space="0" w:color="auto"/>
        <w:right w:val="none" w:sz="0" w:space="0" w:color="auto"/>
      </w:divBdr>
    </w:div>
    <w:div w:id="2058970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08D8A2-D3B6-49E0-A20A-3B3E819F14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249</Words>
  <Characters>1424</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八木　利夫</dc:creator>
  <cp:keywords/>
  <dc:description/>
  <cp:lastModifiedBy>本宮　瑞穂</cp:lastModifiedBy>
  <cp:revision>5</cp:revision>
  <cp:lastPrinted>2021-03-11T08:12:00Z</cp:lastPrinted>
  <dcterms:created xsi:type="dcterms:W3CDTF">2021-04-08T07:53:00Z</dcterms:created>
  <dcterms:modified xsi:type="dcterms:W3CDTF">2022-01-31T07:20:00Z</dcterms:modified>
  <cp:contentStatus/>
</cp:coreProperties>
</file>