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40D1" w14:textId="2439F6D7" w:rsidR="00263C8F" w:rsidRPr="00546768" w:rsidRDefault="00263C8F" w:rsidP="00F94C8B">
      <w:pPr>
        <w:jc w:val="left"/>
        <w:rPr>
          <w:rFonts w:ascii="ＭＳ 明朝" w:eastAsia="ＭＳ 明朝" w:hAnsi="ＭＳ 明朝" w:cs="Courier New"/>
          <w:sz w:val="24"/>
          <w:szCs w:val="21"/>
        </w:rPr>
      </w:pPr>
      <w:r>
        <w:rPr>
          <w:rFonts w:ascii="ＭＳ 明朝" w:eastAsia="ＭＳ 明朝" w:hAnsi="ＭＳ 明朝" w:cs="Courier New" w:hint="eastAsia"/>
          <w:sz w:val="24"/>
          <w:szCs w:val="21"/>
        </w:rPr>
        <w:t>別紙様式１</w:t>
      </w:r>
      <w:r w:rsidR="00546768">
        <w:rPr>
          <w:rFonts w:ascii="ＭＳ 明朝" w:eastAsia="ＭＳ 明朝" w:hAnsi="ＭＳ 明朝" w:cs="Courier New" w:hint="eastAsia"/>
          <w:sz w:val="24"/>
          <w:szCs w:val="21"/>
        </w:rPr>
        <w:t>（第６条関係）</w:t>
      </w:r>
    </w:p>
    <w:p w14:paraId="0407F4D8" w14:textId="2D3CD4F8" w:rsidR="00F31ADC" w:rsidRPr="00F31ADC" w:rsidRDefault="00F31ADC" w:rsidP="00D934C5">
      <w:pPr>
        <w:rPr>
          <w:rFonts w:ascii="ＭＳ 明朝" w:eastAsia="ＭＳ 明朝" w:hAnsi="ＭＳ 明朝" w:cs="Courier New"/>
          <w:sz w:val="24"/>
          <w:szCs w:val="21"/>
        </w:rPr>
      </w:pPr>
      <w:r w:rsidRPr="00F31ADC">
        <w:rPr>
          <w:rFonts w:ascii="ＭＳ 明朝" w:eastAsia="ＭＳ 明朝" w:hAnsi="ＭＳ 明朝" w:cs="Courier New" w:hint="eastAsia"/>
          <w:sz w:val="24"/>
          <w:szCs w:val="21"/>
        </w:rPr>
        <w:t>新株予約権の取得判断のチェックリスト</w:t>
      </w:r>
    </w:p>
    <w:tbl>
      <w:tblPr>
        <w:tblW w:w="9441" w:type="dxa"/>
        <w:tblInd w:w="-15" w:type="dxa"/>
        <w:tblCellMar>
          <w:top w:w="17" w:type="dxa"/>
          <w:left w:w="85" w:type="dxa"/>
          <w:bottom w:w="17" w:type="dxa"/>
          <w:right w:w="85" w:type="dxa"/>
        </w:tblCellMar>
        <w:tblLook w:val="04A0" w:firstRow="1" w:lastRow="0" w:firstColumn="1" w:lastColumn="0" w:noHBand="0" w:noVBand="1"/>
      </w:tblPr>
      <w:tblGrid>
        <w:gridCol w:w="564"/>
        <w:gridCol w:w="2688"/>
        <w:gridCol w:w="190"/>
        <w:gridCol w:w="5290"/>
        <w:gridCol w:w="709"/>
      </w:tblGrid>
      <w:tr w:rsidR="00757E6F" w:rsidRPr="00151AFD" w14:paraId="441FC05E" w14:textId="77777777" w:rsidTr="00F31ADC">
        <w:trPr>
          <w:trHeight w:val="340"/>
        </w:trPr>
        <w:tc>
          <w:tcPr>
            <w:tcW w:w="8732"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CB21C81" w14:textId="77777777" w:rsidR="00757E6F" w:rsidRPr="00673787" w:rsidRDefault="00757E6F" w:rsidP="009A2609">
            <w:pPr>
              <w:jc w:val="center"/>
              <w:rPr>
                <w:rFonts w:cs="ＭＳ Ｐゴシック"/>
                <w:b/>
                <w:bCs/>
                <w:color w:val="000000"/>
                <w:szCs w:val="21"/>
              </w:rPr>
            </w:pPr>
            <w:r w:rsidRPr="00673787">
              <w:rPr>
                <w:rFonts w:cs="ＭＳ Ｐゴシック" w:hint="eastAsia"/>
                <w:b/>
                <w:bCs/>
                <w:color w:val="000000"/>
                <w:szCs w:val="21"/>
              </w:rPr>
              <w:t>視点</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14:paraId="17FC4640" w14:textId="77777777" w:rsidR="00757E6F" w:rsidRPr="00151AFD" w:rsidRDefault="00757E6F" w:rsidP="009A2609">
            <w:pPr>
              <w:rPr>
                <w:rFonts w:cs="ＭＳ Ｐゴシック"/>
                <w:color w:val="000000"/>
                <w:szCs w:val="21"/>
              </w:rPr>
            </w:pPr>
          </w:p>
        </w:tc>
      </w:tr>
      <w:tr w:rsidR="00757E6F" w:rsidRPr="00151AFD" w14:paraId="09E2C431" w14:textId="77777777" w:rsidTr="00F31ADC">
        <w:trPr>
          <w:cantSplit/>
          <w:trHeight w:val="340"/>
        </w:trPr>
        <w:tc>
          <w:tcPr>
            <w:tcW w:w="564"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1123BC0E" w14:textId="77777777" w:rsidR="00757E6F" w:rsidRPr="007C4D37" w:rsidRDefault="00757E6F" w:rsidP="009A2609">
            <w:pPr>
              <w:jc w:val="center"/>
              <w:rPr>
                <w:rFonts w:cs="ＭＳ Ｐゴシック"/>
                <w:b/>
                <w:bCs/>
                <w:color w:val="000000"/>
                <w:szCs w:val="21"/>
              </w:rPr>
            </w:pPr>
            <w:r w:rsidRPr="007C4D37">
              <w:rPr>
                <w:rFonts w:cs="ＭＳ Ｐゴシック" w:hint="eastAsia"/>
                <w:b/>
                <w:bCs/>
                <w:color w:val="000000"/>
                <w:szCs w:val="21"/>
              </w:rPr>
              <w:t>取得可否</w:t>
            </w:r>
          </w:p>
        </w:tc>
        <w:tc>
          <w:tcPr>
            <w:tcW w:w="8168" w:type="dxa"/>
            <w:gridSpan w:val="3"/>
            <w:tcBorders>
              <w:top w:val="single" w:sz="4" w:space="0" w:color="auto"/>
              <w:left w:val="nil"/>
              <w:bottom w:val="single" w:sz="4" w:space="0" w:color="auto"/>
              <w:right w:val="single" w:sz="4" w:space="0" w:color="auto"/>
            </w:tcBorders>
            <w:shd w:val="clear" w:color="auto" w:fill="auto"/>
            <w:hideMark/>
          </w:tcPr>
          <w:p w14:paraId="22F219C3"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ライセンス先として妥当であるという判断がされているか？</w:t>
            </w:r>
          </w:p>
        </w:tc>
        <w:tc>
          <w:tcPr>
            <w:tcW w:w="709" w:type="dxa"/>
            <w:tcBorders>
              <w:top w:val="nil"/>
              <w:left w:val="nil"/>
              <w:bottom w:val="single" w:sz="4" w:space="0" w:color="auto"/>
              <w:right w:val="single" w:sz="12" w:space="0" w:color="auto"/>
            </w:tcBorders>
            <w:shd w:val="clear" w:color="auto" w:fill="auto"/>
            <w:vAlign w:val="center"/>
            <w:hideMark/>
          </w:tcPr>
          <w:p w14:paraId="3CD31BEA"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765B6FFC" w14:textId="77777777" w:rsidTr="00F31ADC">
        <w:trPr>
          <w:trHeight w:val="624"/>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5B8D39A8" w14:textId="77777777" w:rsidR="00757E6F" w:rsidRPr="00151AFD" w:rsidRDefault="00757E6F" w:rsidP="009A2609">
            <w:pPr>
              <w:rPr>
                <w:rFonts w:cs="ＭＳ Ｐゴシック"/>
                <w:color w:val="000000"/>
                <w:szCs w:val="21"/>
              </w:rPr>
            </w:pPr>
          </w:p>
        </w:tc>
        <w:tc>
          <w:tcPr>
            <w:tcW w:w="2688" w:type="dxa"/>
            <w:tcBorders>
              <w:top w:val="nil"/>
              <w:left w:val="nil"/>
              <w:bottom w:val="single" w:sz="4" w:space="0" w:color="auto"/>
              <w:right w:val="single" w:sz="4" w:space="0" w:color="auto"/>
            </w:tcBorders>
            <w:shd w:val="clear" w:color="auto" w:fill="auto"/>
            <w:hideMark/>
          </w:tcPr>
          <w:p w14:paraId="53E9C22A"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企業側に株式等割当・付与のニーズがあるか？</w:t>
            </w: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49CAA0D2"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企業側から大学側への新株予約権割当・付与の提案があったか？</w:t>
            </w:r>
          </w:p>
        </w:tc>
        <w:tc>
          <w:tcPr>
            <w:tcW w:w="709" w:type="dxa"/>
            <w:tcBorders>
              <w:top w:val="nil"/>
              <w:left w:val="nil"/>
              <w:bottom w:val="single" w:sz="4" w:space="0" w:color="auto"/>
              <w:right w:val="single" w:sz="12" w:space="0" w:color="auto"/>
            </w:tcBorders>
            <w:shd w:val="clear" w:color="auto" w:fill="auto"/>
            <w:vAlign w:val="center"/>
            <w:hideMark/>
          </w:tcPr>
          <w:p w14:paraId="7D8870C7"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5A6347BC" w14:textId="77777777" w:rsidTr="00F31ADC">
        <w:trPr>
          <w:trHeight w:val="624"/>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2CE413C1" w14:textId="77777777" w:rsidR="00757E6F" w:rsidRPr="00151AFD" w:rsidRDefault="00757E6F" w:rsidP="009A2609">
            <w:pPr>
              <w:rPr>
                <w:rFonts w:cs="ＭＳ Ｐゴシック"/>
                <w:color w:val="000000"/>
                <w:szCs w:val="21"/>
              </w:rPr>
            </w:pPr>
          </w:p>
        </w:tc>
        <w:tc>
          <w:tcPr>
            <w:tcW w:w="2688" w:type="dxa"/>
            <w:vMerge w:val="restart"/>
            <w:tcBorders>
              <w:top w:val="nil"/>
              <w:left w:val="single" w:sz="4" w:space="0" w:color="auto"/>
              <w:bottom w:val="single" w:sz="4" w:space="0" w:color="auto"/>
              <w:right w:val="single" w:sz="4" w:space="0" w:color="auto"/>
            </w:tcBorders>
            <w:shd w:val="clear" w:color="auto" w:fill="auto"/>
            <w:hideMark/>
          </w:tcPr>
          <w:p w14:paraId="44D69AAB" w14:textId="77777777" w:rsidR="00757E6F" w:rsidRDefault="00757E6F" w:rsidP="009A2609">
            <w:pPr>
              <w:rPr>
                <w:rFonts w:cs="ＭＳ Ｐゴシック"/>
                <w:color w:val="000000"/>
                <w:szCs w:val="21"/>
              </w:rPr>
            </w:pPr>
            <w:r w:rsidRPr="00151AFD">
              <w:rPr>
                <w:rFonts w:cs="ＭＳ Ｐゴシック" w:hint="eastAsia"/>
                <w:color w:val="000000"/>
                <w:szCs w:val="21"/>
              </w:rPr>
              <w:t>現金を将来的に回収することができる見込みが立っているか？</w:t>
            </w:r>
          </w:p>
          <w:p w14:paraId="77F87DDD" w14:textId="4FE84627" w:rsidR="00757E6F" w:rsidRPr="00151AFD" w:rsidRDefault="009F033F" w:rsidP="009A2609">
            <w:pPr>
              <w:rPr>
                <w:rFonts w:cs="ＭＳ Ｐゴシック"/>
                <w:color w:val="000000"/>
                <w:szCs w:val="21"/>
              </w:rPr>
            </w:pPr>
            <w:r>
              <w:rPr>
                <w:rFonts w:cs="ＭＳ Ｐゴシック" w:hint="eastAsia"/>
                <w:color w:val="000000"/>
                <w:szCs w:val="21"/>
              </w:rPr>
              <w:t>（</w:t>
            </w:r>
            <w:r w:rsidR="00757E6F" w:rsidRPr="00151AFD">
              <w:rPr>
                <w:rFonts w:cs="ＭＳ Ｐゴシック" w:hint="eastAsia"/>
                <w:color w:val="000000"/>
                <w:szCs w:val="21"/>
              </w:rPr>
              <w:t>事業計画）</w:t>
            </w: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13018F22"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株式公開や</w:t>
            </w:r>
            <w:r w:rsidRPr="00151AFD">
              <w:rPr>
                <w:rFonts w:cs="ＭＳ Ｐゴシック" w:hint="eastAsia"/>
                <w:color w:val="000000"/>
                <w:szCs w:val="21"/>
              </w:rPr>
              <w:t>M&amp;A</w:t>
            </w:r>
            <w:r w:rsidRPr="00151AFD">
              <w:rPr>
                <w:rFonts w:cs="ＭＳ Ｐゴシック" w:hint="eastAsia"/>
                <w:color w:val="000000"/>
                <w:szCs w:val="21"/>
              </w:rPr>
              <w:t>を志向し、そのための計画がされているか？</w:t>
            </w:r>
          </w:p>
        </w:tc>
        <w:tc>
          <w:tcPr>
            <w:tcW w:w="709" w:type="dxa"/>
            <w:tcBorders>
              <w:top w:val="nil"/>
              <w:left w:val="nil"/>
              <w:bottom w:val="single" w:sz="4" w:space="0" w:color="auto"/>
              <w:right w:val="single" w:sz="12" w:space="0" w:color="auto"/>
            </w:tcBorders>
            <w:shd w:val="clear" w:color="auto" w:fill="auto"/>
            <w:vAlign w:val="center"/>
            <w:hideMark/>
          </w:tcPr>
          <w:p w14:paraId="3DDCCAF7"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08B383F9" w14:textId="77777777" w:rsidTr="00F31ADC">
        <w:trPr>
          <w:trHeight w:val="340"/>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2DC3E79E"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4" w:space="0" w:color="auto"/>
              <w:right w:val="single" w:sz="4" w:space="0" w:color="auto"/>
            </w:tcBorders>
            <w:hideMark/>
          </w:tcPr>
          <w:p w14:paraId="4F995697"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489BAF8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資金調達計画やその実現性は明確であるか？</w:t>
            </w:r>
          </w:p>
        </w:tc>
        <w:tc>
          <w:tcPr>
            <w:tcW w:w="709" w:type="dxa"/>
            <w:tcBorders>
              <w:top w:val="nil"/>
              <w:left w:val="nil"/>
              <w:bottom w:val="single" w:sz="4" w:space="0" w:color="auto"/>
              <w:right w:val="single" w:sz="12" w:space="0" w:color="auto"/>
            </w:tcBorders>
            <w:shd w:val="clear" w:color="auto" w:fill="auto"/>
            <w:vAlign w:val="center"/>
            <w:hideMark/>
          </w:tcPr>
          <w:p w14:paraId="17AAA61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723CD963" w14:textId="77777777" w:rsidTr="00F31ADC">
        <w:trPr>
          <w:trHeight w:val="340"/>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69DAAE56"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4" w:space="0" w:color="auto"/>
              <w:right w:val="single" w:sz="4" w:space="0" w:color="auto"/>
            </w:tcBorders>
            <w:hideMark/>
          </w:tcPr>
          <w:p w14:paraId="055F1301"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2B68C736"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研究・事業化の計画やその実現性は明確であるか？</w:t>
            </w:r>
          </w:p>
        </w:tc>
        <w:tc>
          <w:tcPr>
            <w:tcW w:w="709" w:type="dxa"/>
            <w:tcBorders>
              <w:top w:val="nil"/>
              <w:left w:val="nil"/>
              <w:bottom w:val="single" w:sz="4" w:space="0" w:color="auto"/>
              <w:right w:val="single" w:sz="12" w:space="0" w:color="auto"/>
            </w:tcBorders>
            <w:shd w:val="clear" w:color="auto" w:fill="auto"/>
            <w:vAlign w:val="center"/>
            <w:hideMark/>
          </w:tcPr>
          <w:p w14:paraId="6DAF1EC8"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144CC173" w14:textId="77777777" w:rsidTr="00F31ADC">
        <w:trPr>
          <w:trHeight w:val="624"/>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236C9930"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4" w:space="0" w:color="auto"/>
              <w:right w:val="single" w:sz="4" w:space="0" w:color="auto"/>
            </w:tcBorders>
            <w:hideMark/>
          </w:tcPr>
          <w:p w14:paraId="183D8169"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0A9A4AC0"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ライセンス対象とする知的財産権は、大学発ベンチャーの成長にとって必要であるか？</w:t>
            </w:r>
          </w:p>
        </w:tc>
        <w:tc>
          <w:tcPr>
            <w:tcW w:w="709" w:type="dxa"/>
            <w:tcBorders>
              <w:top w:val="nil"/>
              <w:left w:val="nil"/>
              <w:bottom w:val="single" w:sz="4" w:space="0" w:color="auto"/>
              <w:right w:val="single" w:sz="12" w:space="0" w:color="auto"/>
            </w:tcBorders>
            <w:shd w:val="clear" w:color="auto" w:fill="auto"/>
            <w:vAlign w:val="center"/>
            <w:hideMark/>
          </w:tcPr>
          <w:p w14:paraId="5C3264AA"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4835BB60" w14:textId="77777777" w:rsidTr="00F31ADC">
        <w:trPr>
          <w:trHeight w:val="907"/>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5FA61DA3"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4" w:space="0" w:color="auto"/>
              <w:right w:val="single" w:sz="4" w:space="0" w:color="auto"/>
            </w:tcBorders>
            <w:hideMark/>
          </w:tcPr>
          <w:p w14:paraId="02CBCD49"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5F8F1F8B"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支出計画に基づき、資力その他の事情を勘案し、ライセンスを受ける際に新株予約権を受け取ることが望ましいという点が説明できるか？</w:t>
            </w:r>
          </w:p>
        </w:tc>
        <w:tc>
          <w:tcPr>
            <w:tcW w:w="709" w:type="dxa"/>
            <w:tcBorders>
              <w:top w:val="nil"/>
              <w:left w:val="nil"/>
              <w:bottom w:val="single" w:sz="4" w:space="0" w:color="auto"/>
              <w:right w:val="single" w:sz="12" w:space="0" w:color="auto"/>
            </w:tcBorders>
            <w:shd w:val="clear" w:color="auto" w:fill="auto"/>
            <w:vAlign w:val="center"/>
            <w:hideMark/>
          </w:tcPr>
          <w:p w14:paraId="10B9EFEB"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7BD77322" w14:textId="77777777" w:rsidTr="00F31ADC">
        <w:trPr>
          <w:trHeight w:val="907"/>
        </w:trPr>
        <w:tc>
          <w:tcPr>
            <w:tcW w:w="564" w:type="dxa"/>
            <w:vMerge/>
            <w:tcBorders>
              <w:top w:val="nil"/>
              <w:left w:val="single" w:sz="12" w:space="0" w:color="auto"/>
              <w:bottom w:val="single" w:sz="4" w:space="0" w:color="auto"/>
              <w:right w:val="single" w:sz="4" w:space="0" w:color="auto"/>
            </w:tcBorders>
            <w:shd w:val="clear" w:color="auto" w:fill="auto"/>
            <w:vAlign w:val="center"/>
            <w:hideMark/>
          </w:tcPr>
          <w:p w14:paraId="506223C5" w14:textId="77777777" w:rsidR="00757E6F" w:rsidRPr="00151AFD" w:rsidRDefault="00757E6F" w:rsidP="009A2609">
            <w:pPr>
              <w:rPr>
                <w:rFonts w:cs="ＭＳ Ｐゴシック"/>
                <w:color w:val="000000"/>
                <w:szCs w:val="21"/>
              </w:rPr>
            </w:pPr>
          </w:p>
        </w:tc>
        <w:tc>
          <w:tcPr>
            <w:tcW w:w="2688" w:type="dxa"/>
            <w:tcBorders>
              <w:top w:val="nil"/>
              <w:left w:val="nil"/>
              <w:bottom w:val="single" w:sz="4" w:space="0" w:color="auto"/>
              <w:right w:val="single" w:sz="4" w:space="0" w:color="auto"/>
            </w:tcBorders>
            <w:shd w:val="clear" w:color="auto" w:fill="auto"/>
            <w:hideMark/>
          </w:tcPr>
          <w:p w14:paraId="60032ADC"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株式等の取得により、大学のブランドを毀損する可能性は低いか？</w:t>
            </w: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74902225"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大学発ベンチャーの事業内容と大学のミッションとの関連性が説明できるか？</w:t>
            </w:r>
          </w:p>
        </w:tc>
        <w:tc>
          <w:tcPr>
            <w:tcW w:w="709" w:type="dxa"/>
            <w:tcBorders>
              <w:top w:val="nil"/>
              <w:left w:val="nil"/>
              <w:bottom w:val="single" w:sz="4" w:space="0" w:color="auto"/>
              <w:right w:val="single" w:sz="12" w:space="0" w:color="auto"/>
            </w:tcBorders>
            <w:shd w:val="clear" w:color="auto" w:fill="auto"/>
            <w:vAlign w:val="center"/>
            <w:hideMark/>
          </w:tcPr>
          <w:p w14:paraId="587AD8A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1236424B" w14:textId="77777777" w:rsidTr="00F31ADC">
        <w:trPr>
          <w:cantSplit/>
          <w:trHeight w:val="624"/>
        </w:trPr>
        <w:tc>
          <w:tcPr>
            <w:tcW w:w="564" w:type="dxa"/>
            <w:vMerge w:val="restart"/>
            <w:tcBorders>
              <w:top w:val="nil"/>
              <w:left w:val="single" w:sz="12" w:space="0" w:color="auto"/>
              <w:bottom w:val="single" w:sz="12" w:space="0" w:color="000000"/>
              <w:right w:val="single" w:sz="4" w:space="0" w:color="auto"/>
            </w:tcBorders>
            <w:shd w:val="clear" w:color="auto" w:fill="auto"/>
            <w:textDirection w:val="tbRlV"/>
            <w:vAlign w:val="center"/>
            <w:hideMark/>
          </w:tcPr>
          <w:p w14:paraId="1368DD16" w14:textId="77777777" w:rsidR="00757E6F" w:rsidRPr="00673787" w:rsidRDefault="00757E6F" w:rsidP="009A2609">
            <w:pPr>
              <w:jc w:val="center"/>
              <w:rPr>
                <w:rFonts w:cs="ＭＳ Ｐゴシック"/>
                <w:b/>
                <w:bCs/>
                <w:color w:val="000000"/>
                <w:szCs w:val="21"/>
              </w:rPr>
            </w:pPr>
            <w:r w:rsidRPr="00673787">
              <w:rPr>
                <w:rFonts w:cs="ＭＳ Ｐゴシック" w:hint="eastAsia"/>
                <w:b/>
                <w:bCs/>
                <w:color w:val="000000"/>
                <w:szCs w:val="21"/>
              </w:rPr>
              <w:t>経済条件</w:t>
            </w:r>
          </w:p>
        </w:tc>
        <w:tc>
          <w:tcPr>
            <w:tcW w:w="2688" w:type="dxa"/>
            <w:vMerge w:val="restart"/>
            <w:tcBorders>
              <w:top w:val="nil"/>
              <w:left w:val="single" w:sz="4" w:space="0" w:color="auto"/>
              <w:bottom w:val="single" w:sz="4" w:space="0" w:color="auto"/>
              <w:right w:val="single" w:sz="4" w:space="0" w:color="auto"/>
            </w:tcBorders>
            <w:shd w:val="clear" w:color="auto" w:fill="auto"/>
            <w:hideMark/>
          </w:tcPr>
          <w:p w14:paraId="38F640AD" w14:textId="77777777" w:rsidR="00757E6F" w:rsidRDefault="00757E6F" w:rsidP="009A2609">
            <w:pPr>
              <w:rPr>
                <w:rFonts w:cs="ＭＳ Ｐゴシック"/>
                <w:color w:val="000000"/>
                <w:szCs w:val="21"/>
              </w:rPr>
            </w:pPr>
            <w:r w:rsidRPr="00151AFD">
              <w:rPr>
                <w:rFonts w:cs="ＭＳ Ｐゴシック" w:hint="eastAsia"/>
                <w:color w:val="000000"/>
                <w:szCs w:val="21"/>
              </w:rPr>
              <w:t>どのようなスキームで株式等を取得するかが明確になっているか？</w:t>
            </w:r>
          </w:p>
          <w:p w14:paraId="5A1C02B7"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【ライセンス契約書】</w:t>
            </w: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7FA10676"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どのようなライセンス内容に伴って、新株予約権を取得するかが明確に示されているか？</w:t>
            </w:r>
          </w:p>
        </w:tc>
        <w:tc>
          <w:tcPr>
            <w:tcW w:w="709" w:type="dxa"/>
            <w:tcBorders>
              <w:top w:val="nil"/>
              <w:left w:val="nil"/>
              <w:bottom w:val="single" w:sz="4" w:space="0" w:color="auto"/>
              <w:right w:val="single" w:sz="12" w:space="0" w:color="auto"/>
            </w:tcBorders>
            <w:shd w:val="clear" w:color="auto" w:fill="auto"/>
            <w:vAlign w:val="center"/>
            <w:hideMark/>
          </w:tcPr>
          <w:p w14:paraId="5F81D0DB"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5743E5E7"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4699FDD4"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4" w:space="0" w:color="auto"/>
              <w:right w:val="single" w:sz="4" w:space="0" w:color="auto"/>
            </w:tcBorders>
            <w:hideMark/>
          </w:tcPr>
          <w:p w14:paraId="1CAB8BE7"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7C22E73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契約時に大学が受け取る現金の額及び新株予約権の個数が明確に示されているか？</w:t>
            </w:r>
          </w:p>
        </w:tc>
        <w:tc>
          <w:tcPr>
            <w:tcW w:w="709" w:type="dxa"/>
            <w:tcBorders>
              <w:top w:val="nil"/>
              <w:left w:val="nil"/>
              <w:bottom w:val="single" w:sz="4" w:space="0" w:color="auto"/>
              <w:right w:val="single" w:sz="12" w:space="0" w:color="auto"/>
            </w:tcBorders>
            <w:shd w:val="clear" w:color="auto" w:fill="auto"/>
            <w:vAlign w:val="center"/>
            <w:hideMark/>
          </w:tcPr>
          <w:p w14:paraId="620E3CEB"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0FA49497"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62D7A349" w14:textId="77777777" w:rsidR="00757E6F" w:rsidRPr="00151AFD" w:rsidRDefault="00757E6F" w:rsidP="009A2609">
            <w:pPr>
              <w:rPr>
                <w:rFonts w:cs="ＭＳ Ｐゴシック"/>
                <w:color w:val="000000"/>
                <w:szCs w:val="21"/>
              </w:rPr>
            </w:pPr>
          </w:p>
        </w:tc>
        <w:tc>
          <w:tcPr>
            <w:tcW w:w="2688" w:type="dxa"/>
            <w:vMerge w:val="restart"/>
            <w:tcBorders>
              <w:top w:val="nil"/>
              <w:left w:val="single" w:sz="4" w:space="0" w:color="auto"/>
              <w:bottom w:val="single" w:sz="12" w:space="0" w:color="000000"/>
              <w:right w:val="single" w:sz="4" w:space="0" w:color="auto"/>
            </w:tcBorders>
            <w:shd w:val="clear" w:color="auto" w:fill="auto"/>
            <w:hideMark/>
          </w:tcPr>
          <w:p w14:paraId="05A01598" w14:textId="77777777" w:rsidR="00757E6F" w:rsidRDefault="00757E6F" w:rsidP="009A2609">
            <w:pPr>
              <w:rPr>
                <w:rFonts w:cs="ＭＳ Ｐゴシック"/>
                <w:color w:val="000000"/>
                <w:szCs w:val="21"/>
              </w:rPr>
            </w:pPr>
            <w:r w:rsidRPr="00151AFD">
              <w:rPr>
                <w:rFonts w:cs="ＭＳ Ｐゴシック" w:hint="eastAsia"/>
                <w:color w:val="000000"/>
                <w:szCs w:val="21"/>
              </w:rPr>
              <w:t>大学が取得する株式等の内容が明確であり、その内容が客観的な評価に基づくものとなっているか？</w:t>
            </w:r>
          </w:p>
          <w:p w14:paraId="6969152C"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【新株予約権割当契約書】</w:t>
            </w:r>
          </w:p>
        </w:tc>
        <w:tc>
          <w:tcPr>
            <w:tcW w:w="5480" w:type="dxa"/>
            <w:gridSpan w:val="2"/>
            <w:tcBorders>
              <w:top w:val="single" w:sz="4" w:space="0" w:color="auto"/>
              <w:left w:val="nil"/>
              <w:bottom w:val="single" w:sz="4" w:space="0" w:color="auto"/>
              <w:right w:val="single" w:sz="4" w:space="0" w:color="auto"/>
            </w:tcBorders>
            <w:shd w:val="clear" w:color="auto" w:fill="auto"/>
            <w:hideMark/>
          </w:tcPr>
          <w:p w14:paraId="7F5E3895"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取得株予約権の各要項について、大学と企業間で合意が取れているか？</w:t>
            </w:r>
          </w:p>
        </w:tc>
        <w:tc>
          <w:tcPr>
            <w:tcW w:w="709" w:type="dxa"/>
            <w:tcBorders>
              <w:top w:val="nil"/>
              <w:left w:val="nil"/>
              <w:bottom w:val="single" w:sz="4" w:space="0" w:color="auto"/>
              <w:right w:val="single" w:sz="12" w:space="0" w:color="auto"/>
            </w:tcBorders>
            <w:shd w:val="clear" w:color="auto" w:fill="auto"/>
            <w:vAlign w:val="center"/>
            <w:hideMark/>
          </w:tcPr>
          <w:p w14:paraId="5CADB924"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6D7F8D89"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37E517A8"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6AC967B6" w14:textId="77777777" w:rsidR="00757E6F" w:rsidRPr="00151AFD" w:rsidRDefault="00757E6F" w:rsidP="009A2609">
            <w:pPr>
              <w:rPr>
                <w:rFonts w:cs="ＭＳ Ｐゴシック"/>
                <w:color w:val="000000"/>
                <w:szCs w:val="21"/>
              </w:rPr>
            </w:pPr>
          </w:p>
        </w:tc>
        <w:tc>
          <w:tcPr>
            <w:tcW w:w="190" w:type="dxa"/>
            <w:vMerge w:val="restart"/>
            <w:tcBorders>
              <w:top w:val="nil"/>
              <w:left w:val="single" w:sz="4" w:space="0" w:color="auto"/>
              <w:bottom w:val="single" w:sz="4" w:space="0" w:color="auto"/>
              <w:right w:val="single" w:sz="4" w:space="0" w:color="auto"/>
            </w:tcBorders>
            <w:shd w:val="clear" w:color="auto" w:fill="auto"/>
            <w:hideMark/>
          </w:tcPr>
          <w:p w14:paraId="4B9CAF99"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c>
          <w:tcPr>
            <w:tcW w:w="5290" w:type="dxa"/>
            <w:tcBorders>
              <w:top w:val="nil"/>
              <w:left w:val="nil"/>
              <w:bottom w:val="single" w:sz="4" w:space="0" w:color="auto"/>
              <w:right w:val="single" w:sz="4" w:space="0" w:color="auto"/>
            </w:tcBorders>
            <w:shd w:val="clear" w:color="auto" w:fill="auto"/>
            <w:hideMark/>
          </w:tcPr>
          <w:p w14:paraId="55094B6F"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新株予約権の数とその根拠は、合理的であり、対外的に説明できる内容となっているか？</w:t>
            </w:r>
          </w:p>
        </w:tc>
        <w:tc>
          <w:tcPr>
            <w:tcW w:w="709" w:type="dxa"/>
            <w:tcBorders>
              <w:top w:val="nil"/>
              <w:left w:val="nil"/>
              <w:bottom w:val="single" w:sz="4" w:space="0" w:color="auto"/>
              <w:right w:val="single" w:sz="12" w:space="0" w:color="auto"/>
            </w:tcBorders>
            <w:shd w:val="clear" w:color="auto" w:fill="auto"/>
            <w:vAlign w:val="center"/>
            <w:hideMark/>
          </w:tcPr>
          <w:p w14:paraId="609FCCC5"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48303AC8" w14:textId="77777777" w:rsidTr="00F31ADC">
        <w:trPr>
          <w:trHeight w:val="340"/>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5165B728"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46305312" w14:textId="77777777" w:rsidR="00757E6F" w:rsidRPr="00151AFD" w:rsidRDefault="00757E6F" w:rsidP="009A2609">
            <w:pPr>
              <w:rPr>
                <w:rFonts w:cs="ＭＳ Ｐゴシック"/>
                <w:color w:val="000000"/>
                <w:szCs w:val="21"/>
              </w:rPr>
            </w:pPr>
          </w:p>
        </w:tc>
        <w:tc>
          <w:tcPr>
            <w:tcW w:w="190" w:type="dxa"/>
            <w:vMerge/>
            <w:tcBorders>
              <w:top w:val="nil"/>
              <w:left w:val="single" w:sz="4" w:space="0" w:color="auto"/>
              <w:bottom w:val="single" w:sz="4" w:space="0" w:color="auto"/>
              <w:right w:val="single" w:sz="4" w:space="0" w:color="auto"/>
            </w:tcBorders>
            <w:hideMark/>
          </w:tcPr>
          <w:p w14:paraId="46EFB5B3" w14:textId="77777777" w:rsidR="00757E6F" w:rsidRPr="00151AFD" w:rsidRDefault="00757E6F" w:rsidP="009A2609">
            <w:pPr>
              <w:rPr>
                <w:rFonts w:cs="ＭＳ Ｐゴシック"/>
                <w:color w:val="000000"/>
                <w:szCs w:val="21"/>
              </w:rPr>
            </w:pPr>
          </w:p>
        </w:tc>
        <w:tc>
          <w:tcPr>
            <w:tcW w:w="5290" w:type="dxa"/>
            <w:tcBorders>
              <w:top w:val="nil"/>
              <w:left w:val="nil"/>
              <w:bottom w:val="single" w:sz="4" w:space="0" w:color="auto"/>
              <w:right w:val="single" w:sz="4" w:space="0" w:color="auto"/>
            </w:tcBorders>
            <w:shd w:val="clear" w:color="auto" w:fill="auto"/>
            <w:hideMark/>
          </w:tcPr>
          <w:p w14:paraId="751A7DE6"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発行価額の設定は無償であるか？</w:t>
            </w:r>
          </w:p>
        </w:tc>
        <w:tc>
          <w:tcPr>
            <w:tcW w:w="709" w:type="dxa"/>
            <w:tcBorders>
              <w:top w:val="nil"/>
              <w:left w:val="nil"/>
              <w:bottom w:val="single" w:sz="4" w:space="0" w:color="auto"/>
              <w:right w:val="single" w:sz="12" w:space="0" w:color="auto"/>
            </w:tcBorders>
            <w:shd w:val="clear" w:color="auto" w:fill="auto"/>
            <w:vAlign w:val="center"/>
            <w:hideMark/>
          </w:tcPr>
          <w:p w14:paraId="145CD3A6"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1AAC6F0E"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7D4BDC53"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62505BE7" w14:textId="77777777" w:rsidR="00757E6F" w:rsidRPr="00151AFD" w:rsidRDefault="00757E6F" w:rsidP="009A2609">
            <w:pPr>
              <w:rPr>
                <w:rFonts w:cs="ＭＳ Ｐゴシック"/>
                <w:color w:val="000000"/>
                <w:szCs w:val="21"/>
              </w:rPr>
            </w:pPr>
          </w:p>
        </w:tc>
        <w:tc>
          <w:tcPr>
            <w:tcW w:w="190" w:type="dxa"/>
            <w:vMerge/>
            <w:tcBorders>
              <w:top w:val="nil"/>
              <w:left w:val="single" w:sz="4" w:space="0" w:color="auto"/>
              <w:bottom w:val="single" w:sz="4" w:space="0" w:color="auto"/>
              <w:right w:val="single" w:sz="4" w:space="0" w:color="auto"/>
            </w:tcBorders>
            <w:hideMark/>
          </w:tcPr>
          <w:p w14:paraId="3FE2A195" w14:textId="77777777" w:rsidR="00757E6F" w:rsidRPr="00151AFD" w:rsidRDefault="00757E6F" w:rsidP="009A2609">
            <w:pPr>
              <w:rPr>
                <w:rFonts w:cs="ＭＳ Ｐゴシック"/>
                <w:color w:val="000000"/>
                <w:szCs w:val="21"/>
              </w:rPr>
            </w:pPr>
          </w:p>
        </w:tc>
        <w:tc>
          <w:tcPr>
            <w:tcW w:w="5290" w:type="dxa"/>
            <w:tcBorders>
              <w:top w:val="nil"/>
              <w:left w:val="nil"/>
              <w:bottom w:val="single" w:sz="4" w:space="0" w:color="auto"/>
              <w:right w:val="single" w:sz="4" w:space="0" w:color="auto"/>
            </w:tcBorders>
            <w:shd w:val="clear" w:color="auto" w:fill="auto"/>
            <w:hideMark/>
          </w:tcPr>
          <w:p w14:paraId="745DA3D9" w14:textId="77777777" w:rsidR="00757E6F" w:rsidRDefault="00757E6F" w:rsidP="009A2609">
            <w:pPr>
              <w:rPr>
                <w:rFonts w:cs="ＭＳ Ｐゴシック"/>
                <w:color w:val="000000"/>
                <w:szCs w:val="21"/>
              </w:rPr>
            </w:pPr>
            <w:r w:rsidRPr="00151AFD">
              <w:rPr>
                <w:rFonts w:cs="ＭＳ Ｐゴシック" w:hint="eastAsia"/>
                <w:color w:val="000000"/>
                <w:szCs w:val="21"/>
              </w:rPr>
              <w:t>行使価額は合理的に設定されているか？</w:t>
            </w:r>
          </w:p>
          <w:p w14:paraId="4763AA0D"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（不合理に高い価格となっていないか？）</w:t>
            </w:r>
          </w:p>
        </w:tc>
        <w:tc>
          <w:tcPr>
            <w:tcW w:w="709" w:type="dxa"/>
            <w:tcBorders>
              <w:top w:val="nil"/>
              <w:left w:val="nil"/>
              <w:bottom w:val="single" w:sz="4" w:space="0" w:color="auto"/>
              <w:right w:val="single" w:sz="12" w:space="0" w:color="auto"/>
            </w:tcBorders>
            <w:shd w:val="clear" w:color="auto" w:fill="auto"/>
            <w:vAlign w:val="center"/>
            <w:hideMark/>
          </w:tcPr>
          <w:p w14:paraId="557F960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648A9B58"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642D2900"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338AD8B1" w14:textId="77777777" w:rsidR="00757E6F" w:rsidRPr="00151AFD" w:rsidRDefault="00757E6F" w:rsidP="009A2609">
            <w:pPr>
              <w:rPr>
                <w:rFonts w:cs="ＭＳ Ｐゴシック"/>
                <w:color w:val="000000"/>
                <w:szCs w:val="21"/>
              </w:rPr>
            </w:pPr>
          </w:p>
        </w:tc>
        <w:tc>
          <w:tcPr>
            <w:tcW w:w="190" w:type="dxa"/>
            <w:vMerge/>
            <w:tcBorders>
              <w:top w:val="nil"/>
              <w:left w:val="single" w:sz="4" w:space="0" w:color="auto"/>
              <w:bottom w:val="single" w:sz="4" w:space="0" w:color="auto"/>
              <w:right w:val="single" w:sz="4" w:space="0" w:color="auto"/>
            </w:tcBorders>
            <w:hideMark/>
          </w:tcPr>
          <w:p w14:paraId="70A7C328" w14:textId="77777777" w:rsidR="00757E6F" w:rsidRPr="00151AFD" w:rsidRDefault="00757E6F" w:rsidP="009A2609">
            <w:pPr>
              <w:rPr>
                <w:rFonts w:cs="ＭＳ Ｐゴシック"/>
                <w:color w:val="000000"/>
                <w:szCs w:val="21"/>
              </w:rPr>
            </w:pPr>
          </w:p>
        </w:tc>
        <w:tc>
          <w:tcPr>
            <w:tcW w:w="5290" w:type="dxa"/>
            <w:tcBorders>
              <w:top w:val="nil"/>
              <w:left w:val="nil"/>
              <w:bottom w:val="single" w:sz="4" w:space="0" w:color="auto"/>
              <w:right w:val="single" w:sz="4" w:space="0" w:color="auto"/>
            </w:tcBorders>
            <w:shd w:val="clear" w:color="auto" w:fill="auto"/>
            <w:hideMark/>
          </w:tcPr>
          <w:p w14:paraId="6EF6D2F5"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行使期間は株式公開の時期を保守的に想定し、長めに設定しているか？</w:t>
            </w:r>
          </w:p>
        </w:tc>
        <w:tc>
          <w:tcPr>
            <w:tcW w:w="709" w:type="dxa"/>
            <w:tcBorders>
              <w:top w:val="nil"/>
              <w:left w:val="nil"/>
              <w:bottom w:val="single" w:sz="4" w:space="0" w:color="auto"/>
              <w:right w:val="single" w:sz="12" w:space="0" w:color="auto"/>
            </w:tcBorders>
            <w:shd w:val="clear" w:color="auto" w:fill="auto"/>
            <w:vAlign w:val="center"/>
            <w:hideMark/>
          </w:tcPr>
          <w:p w14:paraId="0E0803E8"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19C39303"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3476646C"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3CF75AD3" w14:textId="77777777" w:rsidR="00757E6F" w:rsidRPr="00151AFD" w:rsidRDefault="00757E6F" w:rsidP="009A2609">
            <w:pPr>
              <w:rPr>
                <w:rFonts w:cs="ＭＳ Ｐゴシック"/>
                <w:color w:val="000000"/>
                <w:szCs w:val="21"/>
              </w:rPr>
            </w:pPr>
          </w:p>
        </w:tc>
        <w:tc>
          <w:tcPr>
            <w:tcW w:w="190" w:type="dxa"/>
            <w:vMerge/>
            <w:tcBorders>
              <w:top w:val="nil"/>
              <w:left w:val="single" w:sz="4" w:space="0" w:color="auto"/>
              <w:bottom w:val="single" w:sz="4" w:space="0" w:color="auto"/>
              <w:right w:val="single" w:sz="4" w:space="0" w:color="auto"/>
            </w:tcBorders>
            <w:hideMark/>
          </w:tcPr>
          <w:p w14:paraId="78643773" w14:textId="77777777" w:rsidR="00757E6F" w:rsidRPr="00151AFD" w:rsidRDefault="00757E6F" w:rsidP="009A2609">
            <w:pPr>
              <w:rPr>
                <w:rFonts w:cs="ＭＳ Ｐゴシック"/>
                <w:color w:val="000000"/>
                <w:szCs w:val="21"/>
              </w:rPr>
            </w:pPr>
          </w:p>
        </w:tc>
        <w:tc>
          <w:tcPr>
            <w:tcW w:w="5290" w:type="dxa"/>
            <w:tcBorders>
              <w:top w:val="nil"/>
              <w:left w:val="nil"/>
              <w:bottom w:val="single" w:sz="4" w:space="0" w:color="auto"/>
              <w:right w:val="single" w:sz="4" w:space="0" w:color="auto"/>
            </w:tcBorders>
            <w:shd w:val="clear" w:color="auto" w:fill="auto"/>
            <w:hideMark/>
          </w:tcPr>
          <w:p w14:paraId="37B03F13"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行使条件に、不必要なべスティング条項などの記載がないか？</w:t>
            </w:r>
          </w:p>
        </w:tc>
        <w:tc>
          <w:tcPr>
            <w:tcW w:w="709" w:type="dxa"/>
            <w:tcBorders>
              <w:top w:val="nil"/>
              <w:left w:val="nil"/>
              <w:bottom w:val="single" w:sz="4" w:space="0" w:color="auto"/>
              <w:right w:val="single" w:sz="12" w:space="0" w:color="auto"/>
            </w:tcBorders>
            <w:shd w:val="clear" w:color="auto" w:fill="auto"/>
            <w:vAlign w:val="center"/>
            <w:hideMark/>
          </w:tcPr>
          <w:p w14:paraId="7F707EF6"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4E29E596"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7EEBA670"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315D1A6A" w14:textId="77777777" w:rsidR="00757E6F" w:rsidRPr="00151AFD" w:rsidRDefault="00757E6F" w:rsidP="009A2609">
            <w:pPr>
              <w:rPr>
                <w:rFonts w:cs="ＭＳ Ｐゴシック"/>
                <w:color w:val="000000"/>
                <w:szCs w:val="21"/>
              </w:rPr>
            </w:pPr>
          </w:p>
        </w:tc>
        <w:tc>
          <w:tcPr>
            <w:tcW w:w="190" w:type="dxa"/>
            <w:vMerge/>
            <w:tcBorders>
              <w:top w:val="nil"/>
              <w:left w:val="single" w:sz="4" w:space="0" w:color="auto"/>
              <w:bottom w:val="single" w:sz="4" w:space="0" w:color="auto"/>
              <w:right w:val="single" w:sz="4" w:space="0" w:color="auto"/>
            </w:tcBorders>
            <w:hideMark/>
          </w:tcPr>
          <w:p w14:paraId="5BCB1492" w14:textId="77777777" w:rsidR="00757E6F" w:rsidRPr="00151AFD" w:rsidRDefault="00757E6F" w:rsidP="009A2609">
            <w:pPr>
              <w:rPr>
                <w:rFonts w:cs="ＭＳ Ｐゴシック"/>
                <w:color w:val="000000"/>
                <w:szCs w:val="21"/>
              </w:rPr>
            </w:pPr>
          </w:p>
        </w:tc>
        <w:tc>
          <w:tcPr>
            <w:tcW w:w="5290" w:type="dxa"/>
            <w:tcBorders>
              <w:top w:val="nil"/>
              <w:left w:val="nil"/>
              <w:bottom w:val="single" w:sz="4" w:space="0" w:color="auto"/>
              <w:right w:val="single" w:sz="4" w:space="0" w:color="auto"/>
            </w:tcBorders>
            <w:shd w:val="clear" w:color="auto" w:fill="auto"/>
            <w:hideMark/>
          </w:tcPr>
          <w:p w14:paraId="18E10A7F"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M&amp;A</w:t>
            </w:r>
            <w:r w:rsidRPr="00151AFD">
              <w:rPr>
                <w:rFonts w:cs="ＭＳ Ｐゴシック" w:hint="eastAsia"/>
                <w:color w:val="000000"/>
                <w:szCs w:val="21"/>
              </w:rPr>
              <w:t>（他社による買収）時の対応についての記載があるか？</w:t>
            </w:r>
          </w:p>
        </w:tc>
        <w:tc>
          <w:tcPr>
            <w:tcW w:w="709" w:type="dxa"/>
            <w:tcBorders>
              <w:top w:val="nil"/>
              <w:left w:val="nil"/>
              <w:bottom w:val="single" w:sz="4" w:space="0" w:color="auto"/>
              <w:right w:val="single" w:sz="12" w:space="0" w:color="auto"/>
            </w:tcBorders>
            <w:shd w:val="clear" w:color="auto" w:fill="auto"/>
            <w:vAlign w:val="center"/>
            <w:hideMark/>
          </w:tcPr>
          <w:p w14:paraId="0C5C5B5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r w:rsidR="00757E6F" w:rsidRPr="00151AFD" w14:paraId="3F0A37F2" w14:textId="77777777" w:rsidTr="00F31ADC">
        <w:trPr>
          <w:trHeight w:val="624"/>
        </w:trPr>
        <w:tc>
          <w:tcPr>
            <w:tcW w:w="564" w:type="dxa"/>
            <w:vMerge/>
            <w:tcBorders>
              <w:top w:val="nil"/>
              <w:left w:val="single" w:sz="12" w:space="0" w:color="auto"/>
              <w:bottom w:val="single" w:sz="12" w:space="0" w:color="000000"/>
              <w:right w:val="single" w:sz="4" w:space="0" w:color="auto"/>
            </w:tcBorders>
            <w:shd w:val="clear" w:color="auto" w:fill="auto"/>
            <w:vAlign w:val="center"/>
            <w:hideMark/>
          </w:tcPr>
          <w:p w14:paraId="38598D6D" w14:textId="77777777" w:rsidR="00757E6F" w:rsidRPr="00151AFD" w:rsidRDefault="00757E6F" w:rsidP="009A2609">
            <w:pPr>
              <w:rPr>
                <w:rFonts w:cs="ＭＳ Ｐゴシック"/>
                <w:color w:val="000000"/>
                <w:szCs w:val="21"/>
              </w:rPr>
            </w:pPr>
          </w:p>
        </w:tc>
        <w:tc>
          <w:tcPr>
            <w:tcW w:w="2688" w:type="dxa"/>
            <w:vMerge/>
            <w:tcBorders>
              <w:top w:val="nil"/>
              <w:left w:val="single" w:sz="4" w:space="0" w:color="auto"/>
              <w:bottom w:val="single" w:sz="12" w:space="0" w:color="000000"/>
              <w:right w:val="single" w:sz="4" w:space="0" w:color="auto"/>
            </w:tcBorders>
            <w:hideMark/>
          </w:tcPr>
          <w:p w14:paraId="5E935195" w14:textId="77777777" w:rsidR="00757E6F" w:rsidRPr="00151AFD" w:rsidRDefault="00757E6F" w:rsidP="009A2609">
            <w:pPr>
              <w:rPr>
                <w:rFonts w:cs="ＭＳ Ｐゴシック"/>
                <w:color w:val="000000"/>
                <w:szCs w:val="21"/>
              </w:rPr>
            </w:pPr>
          </w:p>
        </w:tc>
        <w:tc>
          <w:tcPr>
            <w:tcW w:w="5480" w:type="dxa"/>
            <w:gridSpan w:val="2"/>
            <w:tcBorders>
              <w:top w:val="single" w:sz="4" w:space="0" w:color="auto"/>
              <w:left w:val="nil"/>
              <w:bottom w:val="single" w:sz="12" w:space="0" w:color="auto"/>
              <w:right w:val="single" w:sz="4" w:space="0" w:color="auto"/>
            </w:tcBorders>
            <w:shd w:val="clear" w:color="auto" w:fill="auto"/>
            <w:hideMark/>
          </w:tcPr>
          <w:p w14:paraId="54ADA9CE"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契約内容について、外部専門家による助言を受けているか？</w:t>
            </w:r>
          </w:p>
        </w:tc>
        <w:tc>
          <w:tcPr>
            <w:tcW w:w="709" w:type="dxa"/>
            <w:tcBorders>
              <w:top w:val="nil"/>
              <w:left w:val="nil"/>
              <w:bottom w:val="single" w:sz="12" w:space="0" w:color="auto"/>
              <w:right w:val="single" w:sz="12" w:space="0" w:color="auto"/>
            </w:tcBorders>
            <w:shd w:val="clear" w:color="auto" w:fill="auto"/>
            <w:vAlign w:val="center"/>
            <w:hideMark/>
          </w:tcPr>
          <w:p w14:paraId="25581429" w14:textId="77777777" w:rsidR="00757E6F" w:rsidRPr="00151AFD" w:rsidRDefault="00757E6F" w:rsidP="009A2609">
            <w:pPr>
              <w:rPr>
                <w:rFonts w:cs="ＭＳ Ｐゴシック"/>
                <w:color w:val="000000"/>
                <w:szCs w:val="21"/>
              </w:rPr>
            </w:pPr>
            <w:r w:rsidRPr="00151AFD">
              <w:rPr>
                <w:rFonts w:cs="ＭＳ Ｐゴシック" w:hint="eastAsia"/>
                <w:color w:val="000000"/>
                <w:szCs w:val="21"/>
              </w:rPr>
              <w:t xml:space="preserve">　</w:t>
            </w:r>
          </w:p>
        </w:tc>
      </w:tr>
    </w:tbl>
    <w:p w14:paraId="3020C2EA" w14:textId="77777777" w:rsidR="00CB69F7" w:rsidRDefault="00CB69F7" w:rsidP="00263C8F"/>
    <w:sectPr w:rsidR="00CB69F7" w:rsidSect="00D50C4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9487" w14:textId="77777777" w:rsidR="00BE1BB2" w:rsidRDefault="00BE1BB2" w:rsidP="00B9096C">
      <w:r>
        <w:separator/>
      </w:r>
    </w:p>
  </w:endnote>
  <w:endnote w:type="continuationSeparator" w:id="0">
    <w:p w14:paraId="52F165E8" w14:textId="77777777" w:rsidR="00BE1BB2" w:rsidRDefault="00BE1BB2" w:rsidP="00B9096C">
      <w:r>
        <w:continuationSeparator/>
      </w:r>
    </w:p>
  </w:endnote>
  <w:endnote w:type="continuationNotice" w:id="1">
    <w:p w14:paraId="3F0508C5" w14:textId="77777777" w:rsidR="00BE1BB2" w:rsidRDefault="00BE1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DCAF" w14:textId="77777777" w:rsidR="00BE1BB2" w:rsidRDefault="00BE1BB2" w:rsidP="00B9096C">
      <w:r>
        <w:separator/>
      </w:r>
    </w:p>
  </w:footnote>
  <w:footnote w:type="continuationSeparator" w:id="0">
    <w:p w14:paraId="49130115" w14:textId="77777777" w:rsidR="00BE1BB2" w:rsidRDefault="00BE1BB2" w:rsidP="00B9096C">
      <w:r>
        <w:continuationSeparator/>
      </w:r>
    </w:p>
  </w:footnote>
  <w:footnote w:type="continuationNotice" w:id="1">
    <w:p w14:paraId="754086F9" w14:textId="77777777" w:rsidR="00BE1BB2" w:rsidRDefault="00BE1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2C"/>
    <w:multiLevelType w:val="hybridMultilevel"/>
    <w:tmpl w:val="7F9E6A54"/>
    <w:lvl w:ilvl="0" w:tplc="E2D4751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D7536C"/>
    <w:multiLevelType w:val="hybridMultilevel"/>
    <w:tmpl w:val="9920CA50"/>
    <w:lvl w:ilvl="0" w:tplc="AE604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64A22"/>
    <w:multiLevelType w:val="hybridMultilevel"/>
    <w:tmpl w:val="05B41546"/>
    <w:lvl w:ilvl="0" w:tplc="D62E5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205F95"/>
    <w:multiLevelType w:val="hybridMultilevel"/>
    <w:tmpl w:val="5F04808C"/>
    <w:lvl w:ilvl="0" w:tplc="DAB26606">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31B05BA4"/>
    <w:multiLevelType w:val="hybridMultilevel"/>
    <w:tmpl w:val="10EA3EA2"/>
    <w:lvl w:ilvl="0" w:tplc="D9F4F18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50EC383F"/>
    <w:multiLevelType w:val="hybridMultilevel"/>
    <w:tmpl w:val="39001652"/>
    <w:lvl w:ilvl="0" w:tplc="29B8C65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7360700B"/>
    <w:multiLevelType w:val="hybridMultilevel"/>
    <w:tmpl w:val="1D86DCB2"/>
    <w:lvl w:ilvl="0" w:tplc="66983A62">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73"/>
    <w:rsid w:val="0000016A"/>
    <w:rsid w:val="00016BEF"/>
    <w:rsid w:val="000205B2"/>
    <w:rsid w:val="00035BBC"/>
    <w:rsid w:val="00042ACE"/>
    <w:rsid w:val="0006168F"/>
    <w:rsid w:val="00070E42"/>
    <w:rsid w:val="00081845"/>
    <w:rsid w:val="00082448"/>
    <w:rsid w:val="000839FB"/>
    <w:rsid w:val="00084FE3"/>
    <w:rsid w:val="000B333C"/>
    <w:rsid w:val="00100966"/>
    <w:rsid w:val="001036E4"/>
    <w:rsid w:val="001529B5"/>
    <w:rsid w:val="00153CDB"/>
    <w:rsid w:val="00154873"/>
    <w:rsid w:val="001814E6"/>
    <w:rsid w:val="00183069"/>
    <w:rsid w:val="001B7AD4"/>
    <w:rsid w:val="001C483E"/>
    <w:rsid w:val="001C7313"/>
    <w:rsid w:val="001F1A4D"/>
    <w:rsid w:val="00204C43"/>
    <w:rsid w:val="002117D7"/>
    <w:rsid w:val="0022026E"/>
    <w:rsid w:val="00222B82"/>
    <w:rsid w:val="00233452"/>
    <w:rsid w:val="002402E6"/>
    <w:rsid w:val="002436C9"/>
    <w:rsid w:val="00244F09"/>
    <w:rsid w:val="00263C8F"/>
    <w:rsid w:val="002B142F"/>
    <w:rsid w:val="002F1095"/>
    <w:rsid w:val="003049A7"/>
    <w:rsid w:val="00313450"/>
    <w:rsid w:val="00317261"/>
    <w:rsid w:val="003712CB"/>
    <w:rsid w:val="00374673"/>
    <w:rsid w:val="003A0296"/>
    <w:rsid w:val="003C1B80"/>
    <w:rsid w:val="003D75AD"/>
    <w:rsid w:val="003F5BC6"/>
    <w:rsid w:val="00414040"/>
    <w:rsid w:val="004167F8"/>
    <w:rsid w:val="004B04D0"/>
    <w:rsid w:val="004C473F"/>
    <w:rsid w:val="004F64B9"/>
    <w:rsid w:val="00500B44"/>
    <w:rsid w:val="005116EF"/>
    <w:rsid w:val="0051645A"/>
    <w:rsid w:val="00530DAB"/>
    <w:rsid w:val="00546167"/>
    <w:rsid w:val="00546768"/>
    <w:rsid w:val="00557DBD"/>
    <w:rsid w:val="0056563C"/>
    <w:rsid w:val="005657C8"/>
    <w:rsid w:val="005676FA"/>
    <w:rsid w:val="005828CE"/>
    <w:rsid w:val="005C146E"/>
    <w:rsid w:val="005C317E"/>
    <w:rsid w:val="005D54FA"/>
    <w:rsid w:val="00614FCD"/>
    <w:rsid w:val="00630B21"/>
    <w:rsid w:val="00641C14"/>
    <w:rsid w:val="00644DEB"/>
    <w:rsid w:val="00686D73"/>
    <w:rsid w:val="00690BE5"/>
    <w:rsid w:val="00691D9E"/>
    <w:rsid w:val="00694DA4"/>
    <w:rsid w:val="006A62CB"/>
    <w:rsid w:val="006B2561"/>
    <w:rsid w:val="006D0FE4"/>
    <w:rsid w:val="006F18F7"/>
    <w:rsid w:val="00706D92"/>
    <w:rsid w:val="00716D46"/>
    <w:rsid w:val="007205FE"/>
    <w:rsid w:val="00757E6F"/>
    <w:rsid w:val="007634B9"/>
    <w:rsid w:val="007704CA"/>
    <w:rsid w:val="007879B5"/>
    <w:rsid w:val="007A5590"/>
    <w:rsid w:val="007F5C27"/>
    <w:rsid w:val="00800F5C"/>
    <w:rsid w:val="008117EB"/>
    <w:rsid w:val="0083164A"/>
    <w:rsid w:val="008360AF"/>
    <w:rsid w:val="008949D3"/>
    <w:rsid w:val="008A5878"/>
    <w:rsid w:val="00926BAB"/>
    <w:rsid w:val="00944F3C"/>
    <w:rsid w:val="0095056B"/>
    <w:rsid w:val="009574CB"/>
    <w:rsid w:val="00957694"/>
    <w:rsid w:val="00961204"/>
    <w:rsid w:val="009D6425"/>
    <w:rsid w:val="009F033F"/>
    <w:rsid w:val="00A032B7"/>
    <w:rsid w:val="00A07657"/>
    <w:rsid w:val="00A207A7"/>
    <w:rsid w:val="00A27B30"/>
    <w:rsid w:val="00A351AD"/>
    <w:rsid w:val="00A4077B"/>
    <w:rsid w:val="00A56221"/>
    <w:rsid w:val="00A96E11"/>
    <w:rsid w:val="00AB0140"/>
    <w:rsid w:val="00B01BD5"/>
    <w:rsid w:val="00B71CD4"/>
    <w:rsid w:val="00B7774B"/>
    <w:rsid w:val="00B829E1"/>
    <w:rsid w:val="00B9096C"/>
    <w:rsid w:val="00BA444D"/>
    <w:rsid w:val="00BA71AE"/>
    <w:rsid w:val="00BC6C31"/>
    <w:rsid w:val="00BE0FA1"/>
    <w:rsid w:val="00BE1BB2"/>
    <w:rsid w:val="00BF5D34"/>
    <w:rsid w:val="00C17705"/>
    <w:rsid w:val="00C36171"/>
    <w:rsid w:val="00C5439D"/>
    <w:rsid w:val="00C60F94"/>
    <w:rsid w:val="00C61F6F"/>
    <w:rsid w:val="00C73C5A"/>
    <w:rsid w:val="00C92220"/>
    <w:rsid w:val="00CA5E7C"/>
    <w:rsid w:val="00CB4EE5"/>
    <w:rsid w:val="00CB69F7"/>
    <w:rsid w:val="00CC0641"/>
    <w:rsid w:val="00CC2B91"/>
    <w:rsid w:val="00CD7397"/>
    <w:rsid w:val="00CE1367"/>
    <w:rsid w:val="00D02EA8"/>
    <w:rsid w:val="00D039A7"/>
    <w:rsid w:val="00D1166C"/>
    <w:rsid w:val="00D50C48"/>
    <w:rsid w:val="00D5473E"/>
    <w:rsid w:val="00D600FF"/>
    <w:rsid w:val="00D80746"/>
    <w:rsid w:val="00D934C5"/>
    <w:rsid w:val="00E118E2"/>
    <w:rsid w:val="00E16D7D"/>
    <w:rsid w:val="00E4092F"/>
    <w:rsid w:val="00E57CDC"/>
    <w:rsid w:val="00E734E0"/>
    <w:rsid w:val="00EB2399"/>
    <w:rsid w:val="00EC4452"/>
    <w:rsid w:val="00ED6633"/>
    <w:rsid w:val="00ED7D27"/>
    <w:rsid w:val="00EF018B"/>
    <w:rsid w:val="00F00B7D"/>
    <w:rsid w:val="00F01980"/>
    <w:rsid w:val="00F03AAF"/>
    <w:rsid w:val="00F2358A"/>
    <w:rsid w:val="00F31ADC"/>
    <w:rsid w:val="00F379BB"/>
    <w:rsid w:val="00F40647"/>
    <w:rsid w:val="00F45AFF"/>
    <w:rsid w:val="00F51DE1"/>
    <w:rsid w:val="00F653DB"/>
    <w:rsid w:val="00F94C8B"/>
    <w:rsid w:val="00F965B3"/>
    <w:rsid w:val="00FA72C2"/>
    <w:rsid w:val="00FE058F"/>
    <w:rsid w:val="00FE1958"/>
    <w:rsid w:val="00FE7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0C2C7"/>
  <w15:docId w15:val="{0C1DC716-C031-4ECC-B402-974710FE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96C"/>
    <w:pPr>
      <w:tabs>
        <w:tab w:val="center" w:pos="4252"/>
        <w:tab w:val="right" w:pos="8504"/>
      </w:tabs>
      <w:snapToGrid w:val="0"/>
    </w:pPr>
  </w:style>
  <w:style w:type="character" w:customStyle="1" w:styleId="a4">
    <w:name w:val="ヘッダー (文字)"/>
    <w:basedOn w:val="a0"/>
    <w:link w:val="a3"/>
    <w:uiPriority w:val="99"/>
    <w:rsid w:val="00B9096C"/>
  </w:style>
  <w:style w:type="paragraph" w:styleId="a5">
    <w:name w:val="footer"/>
    <w:basedOn w:val="a"/>
    <w:link w:val="a6"/>
    <w:uiPriority w:val="99"/>
    <w:unhideWhenUsed/>
    <w:rsid w:val="00B9096C"/>
    <w:pPr>
      <w:tabs>
        <w:tab w:val="center" w:pos="4252"/>
        <w:tab w:val="right" w:pos="8504"/>
      </w:tabs>
      <w:snapToGrid w:val="0"/>
    </w:pPr>
  </w:style>
  <w:style w:type="character" w:customStyle="1" w:styleId="a6">
    <w:name w:val="フッター (文字)"/>
    <w:basedOn w:val="a0"/>
    <w:link w:val="a5"/>
    <w:uiPriority w:val="99"/>
    <w:rsid w:val="00B9096C"/>
  </w:style>
  <w:style w:type="paragraph" w:styleId="a7">
    <w:name w:val="List Paragraph"/>
    <w:basedOn w:val="a"/>
    <w:uiPriority w:val="34"/>
    <w:qFormat/>
    <w:rsid w:val="004C4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52A08BC990D24798AEDCD81AA7D3B0" ma:contentTypeVersion="4" ma:contentTypeDescription="新しいドキュメントを作成します。" ma:contentTypeScope="" ma:versionID="2159baf26f0a7c77f4dc27d92a26f498">
  <xsd:schema xmlns:xsd="http://www.w3.org/2001/XMLSchema" xmlns:xs="http://www.w3.org/2001/XMLSchema" xmlns:p="http://schemas.microsoft.com/office/2006/metadata/properties" xmlns:ns2="50fdad32-e505-4f2a-aca8-ec20969f783d" targetNamespace="http://schemas.microsoft.com/office/2006/metadata/properties" ma:root="true" ma:fieldsID="5749bec8d869786e3668cfcb817aa6a0" ns2:_="">
    <xsd:import namespace="50fdad32-e505-4f2a-aca8-ec20969f78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ad32-e505-4f2a-aca8-ec20969f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2FCC7-8286-4779-8021-5EAC933E3F66}">
  <ds:schemaRefs>
    <ds:schemaRef ds:uri="http://schemas.microsoft.com/sharepoint/v3/contenttype/forms"/>
  </ds:schemaRefs>
</ds:datastoreItem>
</file>

<file path=customXml/itemProps2.xml><?xml version="1.0" encoding="utf-8"?>
<ds:datastoreItem xmlns:ds="http://schemas.openxmlformats.org/officeDocument/2006/customXml" ds:itemID="{71215F08-4FE2-4E28-A895-53128A5DE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EB43D-404F-4ABD-A07C-A98967AC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ad32-e505-4f2a-aca8-ec20969f7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 Professional Group</dc:creator>
  <cp:keywords/>
  <dc:description/>
  <cp:lastModifiedBy>Chitoshi Fukushima</cp:lastModifiedBy>
  <cp:revision>32</cp:revision>
  <cp:lastPrinted>2024-09-11T04:32:00Z</cp:lastPrinted>
  <dcterms:created xsi:type="dcterms:W3CDTF">2024-09-05T06:43:00Z</dcterms:created>
  <dcterms:modified xsi:type="dcterms:W3CDTF">2024-11-20T02:25:00Z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0x010100A352A08BC990D24798AEDCD81AA7D3B0</vt:lpwstr>
  </property>
  <property fmtid="{D5CDD505-2E9C-101B-9397-08002B2CF9AE}" pid="3" name="MediaServiceImageTags">
    <vt:lpwstr/>
  </property>
</Properties>
</file>