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E9C" w:rsidRPr="00543E9C" w:rsidRDefault="00543E9C" w:rsidP="00543E9C">
      <w:pPr>
        <w:divId w:val="589776778"/>
        <w:rPr>
          <w:sz w:val="21"/>
          <w:szCs w:val="21"/>
        </w:rPr>
      </w:pPr>
      <w:bookmarkStart w:id="0" w:name="_GoBack"/>
      <w:bookmarkEnd w:id="0"/>
      <w:r w:rsidRPr="00543E9C">
        <w:rPr>
          <w:rFonts w:hint="eastAsia"/>
          <w:sz w:val="21"/>
          <w:szCs w:val="21"/>
        </w:rPr>
        <w:t>様式第</w:t>
      </w:r>
      <w:r w:rsidR="00DE0A7E">
        <w:rPr>
          <w:rFonts w:hint="eastAsia"/>
          <w:sz w:val="21"/>
          <w:szCs w:val="21"/>
        </w:rPr>
        <w:t>５</w:t>
      </w:r>
      <w:r w:rsidRPr="00543E9C">
        <w:rPr>
          <w:rFonts w:hint="eastAsia"/>
          <w:sz w:val="21"/>
          <w:szCs w:val="21"/>
        </w:rPr>
        <w:t>号（第４条関係）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 xml:space="preserve">　　　　　　　　　　　　　　　　　　　　　　　　　　　　　　　第　　　　　　号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 xml:space="preserve">　　　　　　　　　　　　　　　　　　　　　　　　　　　　　　　年　　　月　　日</w:t>
      </w:r>
    </w:p>
    <w:p w:rsidR="00543E9C" w:rsidRPr="00543E9C" w:rsidRDefault="00543E9C" w:rsidP="00543E9C">
      <w:pPr>
        <w:jc w:val="center"/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飼い犬等の</w:t>
      </w:r>
      <w:proofErr w:type="gramStart"/>
      <w:r w:rsidRPr="00543E9C">
        <w:rPr>
          <w:rFonts w:hint="eastAsia"/>
          <w:sz w:val="21"/>
          <w:szCs w:val="21"/>
        </w:rPr>
        <w:t>ふん</w:t>
      </w:r>
      <w:proofErr w:type="gramEnd"/>
      <w:r w:rsidRPr="00543E9C">
        <w:rPr>
          <w:rFonts w:hint="eastAsia"/>
          <w:sz w:val="21"/>
          <w:szCs w:val="21"/>
        </w:rPr>
        <w:t>害等防止過料処分通知書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被処分者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 xml:space="preserve">　住所（所在地）</w:t>
      </w:r>
    </w:p>
    <w:p w:rsidR="0026203E" w:rsidRDefault="00543E9C" w:rsidP="00543E9C">
      <w:pPr>
        <w:divId w:val="589776778"/>
        <w:rPr>
          <w:rFonts w:hint="eastAsia"/>
          <w:sz w:val="21"/>
          <w:szCs w:val="21"/>
        </w:rPr>
      </w:pPr>
      <w:r w:rsidRPr="00543E9C">
        <w:rPr>
          <w:rFonts w:hint="eastAsia"/>
          <w:sz w:val="21"/>
          <w:szCs w:val="21"/>
        </w:rPr>
        <w:t xml:space="preserve">　</w:t>
      </w:r>
    </w:p>
    <w:p w:rsidR="00543E9C" w:rsidRPr="00543E9C" w:rsidRDefault="00543E9C" w:rsidP="0026203E">
      <w:pPr>
        <w:ind w:firstLineChars="100" w:firstLine="210"/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氏名（名称及び代表者）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 xml:space="preserve">　　　　　　　　　　　　　　　　　　　　　　　　　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</w:p>
    <w:p w:rsidR="003734B7" w:rsidRDefault="00543E9C" w:rsidP="003734B7">
      <w:pPr>
        <w:ind w:left="1890" w:hangingChars="900" w:hanging="1890"/>
        <w:divId w:val="589776778"/>
        <w:rPr>
          <w:rFonts w:hint="eastAsia"/>
          <w:sz w:val="21"/>
          <w:szCs w:val="21"/>
        </w:rPr>
      </w:pPr>
      <w:r w:rsidRPr="00543E9C">
        <w:rPr>
          <w:rFonts w:hint="eastAsia"/>
          <w:sz w:val="21"/>
          <w:szCs w:val="21"/>
        </w:rPr>
        <w:t xml:space="preserve">　上記の者</w:t>
      </w:r>
      <w:r w:rsidR="008C0AF4">
        <w:rPr>
          <w:rFonts w:hint="eastAsia"/>
          <w:sz w:val="21"/>
          <w:szCs w:val="21"/>
        </w:rPr>
        <w:t>は</w:t>
      </w:r>
      <w:r w:rsidRPr="00543E9C">
        <w:rPr>
          <w:rFonts w:hint="eastAsia"/>
          <w:sz w:val="21"/>
          <w:szCs w:val="21"/>
        </w:rPr>
        <w:t>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543E9C">
          <w:rPr>
            <w:rFonts w:hint="eastAsia"/>
            <w:sz w:val="21"/>
            <w:szCs w:val="21"/>
          </w:rPr>
          <w:t>粕屋町</w:t>
        </w:r>
      </w:smartTag>
      <w:r w:rsidRPr="00543E9C">
        <w:rPr>
          <w:rFonts w:hint="eastAsia"/>
          <w:sz w:val="21"/>
          <w:szCs w:val="21"/>
        </w:rPr>
        <w:t>飼い犬等の</w:t>
      </w:r>
      <w:proofErr w:type="gramStart"/>
      <w:r w:rsidRPr="00543E9C">
        <w:rPr>
          <w:rFonts w:hint="eastAsia"/>
          <w:sz w:val="21"/>
          <w:szCs w:val="21"/>
        </w:rPr>
        <w:t>ふん</w:t>
      </w:r>
      <w:proofErr w:type="gramEnd"/>
      <w:r w:rsidRPr="00543E9C">
        <w:rPr>
          <w:rFonts w:hint="eastAsia"/>
          <w:sz w:val="21"/>
          <w:szCs w:val="21"/>
        </w:rPr>
        <w:t>害等防止に関する条例</w:t>
      </w:r>
      <w:r w:rsidR="00DF1CA1">
        <w:rPr>
          <w:rFonts w:hint="eastAsia"/>
          <w:sz w:val="21"/>
          <w:szCs w:val="21"/>
        </w:rPr>
        <w:t>第</w:t>
      </w:r>
      <w:r w:rsidR="00811360">
        <w:rPr>
          <w:rFonts w:hint="eastAsia"/>
          <w:sz w:val="21"/>
          <w:szCs w:val="21"/>
        </w:rPr>
        <w:t>９</w:t>
      </w:r>
      <w:r w:rsidRPr="00543E9C">
        <w:rPr>
          <w:rFonts w:hint="eastAsia"/>
          <w:sz w:val="21"/>
          <w:szCs w:val="21"/>
        </w:rPr>
        <w:t>条の規定により、</w:t>
      </w:r>
    </w:p>
    <w:p w:rsidR="00543E9C" w:rsidRPr="00543E9C" w:rsidRDefault="00543E9C" w:rsidP="003734B7">
      <w:pPr>
        <w:ind w:left="1890" w:hangingChars="900" w:hanging="1890"/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金　　　　　　　　円の過料に処する。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処分理由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</w:p>
    <w:p w:rsidR="00543E9C" w:rsidRPr="00543E9C" w:rsidRDefault="00543E9C" w:rsidP="00543E9C">
      <w:pPr>
        <w:ind w:firstLineChars="100" w:firstLine="210"/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上記のとおり通知する。よって別に交付する納入通知</w:t>
      </w:r>
      <w:r w:rsidR="00EC49F5">
        <w:rPr>
          <w:rFonts w:hint="eastAsia"/>
          <w:sz w:val="21"/>
          <w:szCs w:val="21"/>
        </w:rPr>
        <w:t>書</w:t>
      </w:r>
      <w:r w:rsidRPr="00543E9C">
        <w:rPr>
          <w:rFonts w:hint="eastAsia"/>
          <w:sz w:val="21"/>
          <w:szCs w:val="21"/>
        </w:rPr>
        <w:t>によりこれを納付しなければならない。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 xml:space="preserve">　　　　　　　　　　　　　　　　　　　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543E9C">
          <w:rPr>
            <w:rFonts w:hint="eastAsia"/>
            <w:sz w:val="21"/>
            <w:szCs w:val="21"/>
          </w:rPr>
          <w:t>粕屋町</w:t>
        </w:r>
      </w:smartTag>
      <w:r w:rsidRPr="00543E9C">
        <w:rPr>
          <w:rFonts w:hint="eastAsia"/>
          <w:sz w:val="21"/>
          <w:szCs w:val="21"/>
        </w:rPr>
        <w:t>長　　　　　　　　　　　　　　印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行政不服審査法及び行政事件訴訟法に係る手続については、下記をご参照ください。</w:t>
      </w:r>
    </w:p>
    <w:p w:rsidR="00543E9C" w:rsidRPr="00543E9C" w:rsidRDefault="00543E9C" w:rsidP="00543E9C">
      <w:pPr>
        <w:divId w:val="589776778"/>
        <w:rPr>
          <w:sz w:val="21"/>
          <w:szCs w:val="21"/>
        </w:rPr>
      </w:pPr>
    </w:p>
    <w:p w:rsidR="00543E9C" w:rsidRPr="00543E9C" w:rsidRDefault="00543E9C" w:rsidP="00543E9C">
      <w:pPr>
        <w:divId w:val="589776778"/>
        <w:rPr>
          <w:sz w:val="21"/>
          <w:szCs w:val="21"/>
        </w:rPr>
      </w:pPr>
      <w:r w:rsidRPr="00543E9C">
        <w:rPr>
          <w:rFonts w:hint="eastAsia"/>
          <w:sz w:val="21"/>
          <w:szCs w:val="21"/>
        </w:rPr>
        <w:t>（教示）</w:t>
      </w:r>
    </w:p>
    <w:p w:rsidR="005550F5" w:rsidRDefault="00543E9C" w:rsidP="00543E9C">
      <w:pPr>
        <w:divId w:val="589776778"/>
        <w:rPr>
          <w:rFonts w:hint="eastAsia"/>
          <w:sz w:val="21"/>
          <w:szCs w:val="21"/>
        </w:rPr>
      </w:pPr>
      <w:r w:rsidRPr="00543E9C">
        <w:rPr>
          <w:rFonts w:cs="ＭＳ Ｐゴシック" w:hint="eastAsia"/>
          <w:sz w:val="21"/>
          <w:szCs w:val="21"/>
        </w:rPr>
        <w:t xml:space="preserve">1 </w:t>
      </w:r>
      <w:r w:rsidR="00183E28">
        <w:rPr>
          <w:rFonts w:cs="ＭＳ Ｐゴシック" w:hint="eastAsia"/>
          <w:sz w:val="21"/>
          <w:szCs w:val="21"/>
        </w:rPr>
        <w:t>審査請求</w:t>
      </w:r>
      <w:r w:rsidRPr="00543E9C">
        <w:rPr>
          <w:rFonts w:cs="ＭＳ Ｐゴシック" w:hint="eastAsia"/>
          <w:sz w:val="21"/>
          <w:szCs w:val="21"/>
        </w:rPr>
        <w:t xml:space="preserve">について </w:t>
      </w:r>
      <w:r w:rsidRPr="00543E9C">
        <w:rPr>
          <w:rFonts w:cs="ＭＳ Ｐゴシック" w:hint="eastAsia"/>
          <w:sz w:val="21"/>
          <w:szCs w:val="21"/>
        </w:rPr>
        <w:br/>
        <w:t xml:space="preserve">　この処分に不服がある場合には、この処分があったことを知った日の翌日から起算して</w:t>
      </w:r>
      <w:r w:rsidR="00183E28">
        <w:rPr>
          <w:rFonts w:cs="ＭＳ Ｐゴシック" w:hint="eastAsia"/>
          <w:sz w:val="21"/>
          <w:szCs w:val="21"/>
        </w:rPr>
        <w:t>3か月</w:t>
      </w:r>
      <w:r w:rsidRPr="00543E9C">
        <w:rPr>
          <w:rFonts w:cs="ＭＳ Ｐゴシック" w:hint="eastAsia"/>
          <w:sz w:val="21"/>
          <w:szCs w:val="21"/>
        </w:rPr>
        <w:t>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543E9C">
          <w:rPr>
            <w:rFonts w:cs="ＭＳ Ｐゴシック" w:hint="eastAsia"/>
            <w:sz w:val="21"/>
            <w:szCs w:val="21"/>
          </w:rPr>
          <w:t>粕屋町</w:t>
        </w:r>
      </w:smartTag>
      <w:r w:rsidRPr="00543E9C">
        <w:rPr>
          <w:rFonts w:cs="ＭＳ Ｐゴシック" w:hint="eastAsia"/>
          <w:sz w:val="21"/>
          <w:szCs w:val="21"/>
        </w:rPr>
        <w:t>長に対して</w:t>
      </w:r>
      <w:r w:rsidR="00183E28">
        <w:rPr>
          <w:rFonts w:cs="ＭＳ Ｐゴシック" w:hint="eastAsia"/>
          <w:sz w:val="21"/>
          <w:szCs w:val="21"/>
        </w:rPr>
        <w:t>審査請求</w:t>
      </w:r>
      <w:r w:rsidRPr="00543E9C">
        <w:rPr>
          <w:rFonts w:cs="ＭＳ Ｐゴシック" w:hint="eastAsia"/>
          <w:sz w:val="21"/>
          <w:szCs w:val="21"/>
        </w:rPr>
        <w:t>をすることができます。 ただし、この処分があったことを知った日の翌日から起算して</w:t>
      </w:r>
      <w:r w:rsidR="00183E28">
        <w:rPr>
          <w:rFonts w:cs="ＭＳ Ｐゴシック" w:hint="eastAsia"/>
          <w:sz w:val="21"/>
          <w:szCs w:val="21"/>
        </w:rPr>
        <w:t>3か月</w:t>
      </w:r>
      <w:r w:rsidRPr="00543E9C">
        <w:rPr>
          <w:rFonts w:cs="ＭＳ Ｐゴシック" w:hint="eastAsia"/>
          <w:sz w:val="21"/>
          <w:szCs w:val="21"/>
        </w:rPr>
        <w:t>以内であっても、この決定の日の翌日から起算して1</w:t>
      </w:r>
      <w:r w:rsidR="00183E28">
        <w:rPr>
          <w:rFonts w:cs="ＭＳ Ｐゴシック" w:hint="eastAsia"/>
          <w:sz w:val="21"/>
          <w:szCs w:val="21"/>
        </w:rPr>
        <w:t>年を経過したときは、審査請求</w:t>
      </w:r>
      <w:r w:rsidRPr="00543E9C">
        <w:rPr>
          <w:rFonts w:cs="ＭＳ Ｐゴシック" w:hint="eastAsia"/>
          <w:sz w:val="21"/>
          <w:szCs w:val="21"/>
        </w:rPr>
        <w:t xml:space="preserve">をすることができなくなります。 </w:t>
      </w:r>
      <w:r w:rsidRPr="00543E9C">
        <w:rPr>
          <w:rFonts w:cs="ＭＳ Ｐゴシック" w:hint="eastAsia"/>
          <w:sz w:val="21"/>
          <w:szCs w:val="21"/>
        </w:rPr>
        <w:br/>
        <w:t xml:space="preserve">2 取消訴訟について </w:t>
      </w:r>
      <w:r w:rsidRPr="00543E9C">
        <w:rPr>
          <w:rFonts w:cs="ＭＳ Ｐゴシック" w:hint="eastAsia"/>
          <w:sz w:val="21"/>
          <w:szCs w:val="21"/>
        </w:rPr>
        <w:br/>
        <w:t xml:space="preserve">　この処分の取消しの訴えは、この処分があったことを知った日(1の</w:t>
      </w:r>
      <w:r w:rsidR="00183E28">
        <w:rPr>
          <w:rFonts w:cs="ＭＳ Ｐゴシック" w:hint="eastAsia"/>
          <w:sz w:val="21"/>
          <w:szCs w:val="21"/>
        </w:rPr>
        <w:t>審査請求をした場合は、当該審査請求</w:t>
      </w:r>
      <w:r w:rsidRPr="00543E9C">
        <w:rPr>
          <w:rFonts w:cs="ＭＳ Ｐゴシック" w:hint="eastAsia"/>
          <w:sz w:val="21"/>
          <w:szCs w:val="21"/>
        </w:rPr>
        <w:t>に対する</w:t>
      </w:r>
      <w:r w:rsidR="00183E28">
        <w:rPr>
          <w:rFonts w:cs="ＭＳ Ｐゴシック" w:hint="eastAsia"/>
          <w:sz w:val="21"/>
          <w:szCs w:val="21"/>
        </w:rPr>
        <w:t>裁決</w:t>
      </w:r>
      <w:r w:rsidRPr="00543E9C">
        <w:rPr>
          <w:rFonts w:cs="ＭＳ Ｐゴシック" w:hint="eastAsia"/>
          <w:sz w:val="21"/>
          <w:szCs w:val="21"/>
        </w:rPr>
        <w:t>があったことを知った日)の翌日から起算して6か月以内に、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543E9C">
          <w:rPr>
            <w:rFonts w:cs="ＭＳ Ｐゴシック" w:hint="eastAsia"/>
            <w:sz w:val="21"/>
            <w:szCs w:val="21"/>
          </w:rPr>
          <w:t>粕屋町</w:t>
        </w:r>
      </w:smartTag>
      <w:r w:rsidRPr="00543E9C">
        <w:rPr>
          <w:rFonts w:cs="ＭＳ Ｐゴシック" w:hint="eastAsia"/>
          <w:sz w:val="21"/>
          <w:szCs w:val="21"/>
        </w:rPr>
        <w:t>を被告として(訴訟において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543E9C">
          <w:rPr>
            <w:rFonts w:cs="ＭＳ Ｐゴシック" w:hint="eastAsia"/>
            <w:sz w:val="21"/>
            <w:szCs w:val="21"/>
          </w:rPr>
          <w:t>粕屋町</w:t>
        </w:r>
      </w:smartTag>
      <w:r w:rsidRPr="00543E9C">
        <w:rPr>
          <w:rFonts w:cs="ＭＳ Ｐゴシック" w:hint="eastAsia"/>
          <w:sz w:val="21"/>
          <w:szCs w:val="21"/>
        </w:rPr>
        <w:t>を代表する者は</w:t>
      </w:r>
      <w:smartTag w:uri="schemas-MSNCTYST-com/MSNCTYST" w:element="MSNCTYST">
        <w:smartTagPr>
          <w:attr w:name="AddressList" w:val="40:粕屋町;"/>
          <w:attr w:name="Address" w:val="粕屋町"/>
        </w:smartTagPr>
        <w:r w:rsidRPr="00543E9C">
          <w:rPr>
            <w:rFonts w:cs="ＭＳ Ｐゴシック" w:hint="eastAsia"/>
            <w:sz w:val="21"/>
            <w:szCs w:val="21"/>
          </w:rPr>
          <w:t>粕屋町</w:t>
        </w:r>
      </w:smartTag>
      <w:r w:rsidRPr="00543E9C">
        <w:rPr>
          <w:rFonts w:cs="ＭＳ Ｐゴシック" w:hint="eastAsia"/>
          <w:sz w:val="21"/>
          <w:szCs w:val="21"/>
        </w:rPr>
        <w:t>長となります。</w:t>
      </w:r>
      <w:proofErr w:type="gramStart"/>
      <w:r w:rsidRPr="00543E9C">
        <w:rPr>
          <w:rFonts w:cs="ＭＳ Ｐゴシック" w:hint="eastAsia"/>
          <w:sz w:val="21"/>
          <w:szCs w:val="21"/>
        </w:rPr>
        <w:t>)、</w:t>
      </w:r>
      <w:proofErr w:type="gramEnd"/>
      <w:r w:rsidRPr="00543E9C">
        <w:rPr>
          <w:rFonts w:cs="ＭＳ Ｐゴシック" w:hint="eastAsia"/>
          <w:sz w:val="21"/>
          <w:szCs w:val="21"/>
        </w:rPr>
        <w:t>提起することができます。 ただし、この処分があったことを知った日(1の</w:t>
      </w:r>
      <w:r w:rsidR="00183E28">
        <w:rPr>
          <w:rFonts w:cs="ＭＳ Ｐゴシック" w:hint="eastAsia"/>
          <w:sz w:val="21"/>
          <w:szCs w:val="21"/>
        </w:rPr>
        <w:t>審査請求をした場合は、当該審査請求</w:t>
      </w:r>
      <w:r w:rsidRPr="00543E9C">
        <w:rPr>
          <w:rFonts w:cs="ＭＳ Ｐゴシック" w:hint="eastAsia"/>
          <w:sz w:val="21"/>
          <w:szCs w:val="21"/>
        </w:rPr>
        <w:t>に対する</w:t>
      </w:r>
      <w:r w:rsidR="00183E28">
        <w:rPr>
          <w:rFonts w:cs="ＭＳ Ｐゴシック" w:hint="eastAsia"/>
          <w:sz w:val="21"/>
          <w:szCs w:val="21"/>
        </w:rPr>
        <w:t>裁決</w:t>
      </w:r>
      <w:r w:rsidRPr="00543E9C">
        <w:rPr>
          <w:rFonts w:cs="ＭＳ Ｐゴシック" w:hint="eastAsia"/>
          <w:sz w:val="21"/>
          <w:szCs w:val="21"/>
        </w:rPr>
        <w:t>があったことを知った日)の翌日から起算して6か月以内であっても、この処分の日(1の</w:t>
      </w:r>
      <w:r w:rsidR="00183E28">
        <w:rPr>
          <w:rFonts w:cs="ＭＳ Ｐゴシック" w:hint="eastAsia"/>
          <w:sz w:val="21"/>
          <w:szCs w:val="21"/>
        </w:rPr>
        <w:t>審査請求</w:t>
      </w:r>
      <w:r w:rsidRPr="00543E9C">
        <w:rPr>
          <w:rFonts w:cs="ＭＳ Ｐゴシック" w:hint="eastAsia"/>
          <w:sz w:val="21"/>
          <w:szCs w:val="21"/>
        </w:rPr>
        <w:t>をした場合は、当該</w:t>
      </w:r>
      <w:r w:rsidR="00183E28">
        <w:rPr>
          <w:rFonts w:cs="ＭＳ Ｐゴシック" w:hint="eastAsia"/>
          <w:sz w:val="21"/>
          <w:szCs w:val="21"/>
        </w:rPr>
        <w:t>審査請求</w:t>
      </w:r>
      <w:r w:rsidRPr="00543E9C">
        <w:rPr>
          <w:rFonts w:cs="ＭＳ Ｐゴシック" w:hint="eastAsia"/>
          <w:sz w:val="21"/>
          <w:szCs w:val="21"/>
        </w:rPr>
        <w:t>に対する</w:t>
      </w:r>
      <w:r w:rsidR="00183E28">
        <w:rPr>
          <w:rFonts w:cs="ＭＳ Ｐゴシック" w:hint="eastAsia"/>
          <w:sz w:val="21"/>
          <w:szCs w:val="21"/>
        </w:rPr>
        <w:t>裁決</w:t>
      </w:r>
      <w:r w:rsidRPr="00543E9C">
        <w:rPr>
          <w:rFonts w:cs="ＭＳ Ｐゴシック" w:hint="eastAsia"/>
          <w:sz w:val="21"/>
          <w:szCs w:val="21"/>
        </w:rPr>
        <w:t>があった日)の翌日から起算して1年を経過したときは、処分の取消しの訴えを提起することができなくなります。</w:t>
      </w:r>
    </w:p>
    <w:p w:rsidR="00543E9C" w:rsidRPr="007605E8" w:rsidRDefault="00DE6DD9" w:rsidP="00DE6DD9">
      <w:pPr>
        <w:divId w:val="589776778"/>
        <w:rPr>
          <w:rFonts w:hint="eastAsia"/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 </w:t>
      </w:r>
    </w:p>
    <w:sectPr w:rsidR="00543E9C" w:rsidRPr="007605E8" w:rsidSect="007605E8">
      <w:pgSz w:w="11906" w:h="16838" w:code="9"/>
      <w:pgMar w:top="1531" w:right="1701" w:bottom="1531" w:left="1701" w:header="851" w:footer="992" w:gutter="0"/>
      <w:cols w:space="425"/>
      <w:docGrid w:type="lines" w:linePitch="360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1EE" w:rsidRDefault="008471EE" w:rsidP="00BD76C7">
      <w:r>
        <w:separator/>
      </w:r>
    </w:p>
  </w:endnote>
  <w:endnote w:type="continuationSeparator" w:id="0">
    <w:p w:rsidR="008471EE" w:rsidRDefault="008471EE" w:rsidP="00B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1EE" w:rsidRDefault="008471EE" w:rsidP="00BD76C7">
      <w:r>
        <w:separator/>
      </w:r>
    </w:p>
  </w:footnote>
  <w:footnote w:type="continuationSeparator" w:id="0">
    <w:p w:rsidR="008471EE" w:rsidRDefault="008471EE" w:rsidP="00BD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840"/>
  <w:doNotHyphenateCaps/>
  <w:drawingGridHorizontalSpacing w:val="251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5"/>
    <w:rsid w:val="000B33BE"/>
    <w:rsid w:val="00102FEA"/>
    <w:rsid w:val="00183E28"/>
    <w:rsid w:val="001F4109"/>
    <w:rsid w:val="0026203E"/>
    <w:rsid w:val="00360565"/>
    <w:rsid w:val="003734B7"/>
    <w:rsid w:val="00402A4D"/>
    <w:rsid w:val="00474F70"/>
    <w:rsid w:val="005054AE"/>
    <w:rsid w:val="00543E9C"/>
    <w:rsid w:val="005550F5"/>
    <w:rsid w:val="00587782"/>
    <w:rsid w:val="007605E8"/>
    <w:rsid w:val="007C7487"/>
    <w:rsid w:val="007E1814"/>
    <w:rsid w:val="007E78FF"/>
    <w:rsid w:val="00811360"/>
    <w:rsid w:val="008471EE"/>
    <w:rsid w:val="00890590"/>
    <w:rsid w:val="008B6761"/>
    <w:rsid w:val="008C0AF4"/>
    <w:rsid w:val="009359EC"/>
    <w:rsid w:val="0095350E"/>
    <w:rsid w:val="009B4D8A"/>
    <w:rsid w:val="009B628F"/>
    <w:rsid w:val="00BD0C40"/>
    <w:rsid w:val="00BD6D58"/>
    <w:rsid w:val="00BD76C7"/>
    <w:rsid w:val="00C54FBB"/>
    <w:rsid w:val="00C86BAC"/>
    <w:rsid w:val="00CE02C3"/>
    <w:rsid w:val="00D51660"/>
    <w:rsid w:val="00D65FDD"/>
    <w:rsid w:val="00DE0A7E"/>
    <w:rsid w:val="00DE6DD9"/>
    <w:rsid w:val="00DF1CA1"/>
    <w:rsid w:val="00E17428"/>
    <w:rsid w:val="00E5157B"/>
    <w:rsid w:val="00EC49F5"/>
    <w:rsid w:val="00F63A45"/>
    <w:rsid w:val="00F75BBC"/>
    <w:rsid w:val="00FB683F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3B1362-1798-4DCA-863C-7D7F1C71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rsid w:val="00474F70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6">
    <w:name w:val="記 (文字)"/>
    <w:link w:val="a5"/>
    <w:locked/>
    <w:rsid w:val="007605E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8113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1136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BD76C7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sid w:val="00BD76C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EF2C-EC9E-44ED-BDA5-CD42F9EC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粕屋町飼い犬等のふん害等防止に関する条例施行規則</vt:lpstr>
      <vt:lpstr>粕屋町飼い犬等のふん害等防止に関する条例施行規則</vt:lpstr>
    </vt:vector>
  </TitlesOfParts>
  <Company>hadano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粕屋町飼い犬等のふん害等防止に関する条例施行規則</dc:title>
  <dc:subject/>
  <dc:creator>hadano</dc:creator>
  <cp:keywords/>
  <cp:lastModifiedBy>白水 駿太</cp:lastModifiedBy>
  <cp:revision>2</cp:revision>
  <cp:lastPrinted>2012-08-21T06:02:00Z</cp:lastPrinted>
  <dcterms:created xsi:type="dcterms:W3CDTF">2025-07-01T00:48:00Z</dcterms:created>
  <dcterms:modified xsi:type="dcterms:W3CDTF">2025-07-01T00:48:00Z</dcterms:modified>
</cp:coreProperties>
</file>