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C08C" w14:textId="77777777" w:rsidR="00CB127C" w:rsidRPr="002910CC" w:rsidRDefault="00CB127C">
      <w:pPr>
        <w:rPr>
          <w:rFonts w:hint="eastAsia"/>
          <w:szCs w:val="21"/>
        </w:rPr>
      </w:pPr>
      <w:r w:rsidRPr="002910CC">
        <w:rPr>
          <w:rFonts w:hint="eastAsia"/>
          <w:szCs w:val="21"/>
        </w:rPr>
        <w:t>様式第</w:t>
      </w:r>
      <w:r w:rsidRPr="002910CC">
        <w:rPr>
          <w:rFonts w:hint="eastAsia"/>
          <w:szCs w:val="21"/>
        </w:rPr>
        <w:t>8</w:t>
      </w:r>
      <w:r w:rsidR="004234AF">
        <w:rPr>
          <w:rFonts w:hint="eastAsia"/>
          <w:szCs w:val="21"/>
        </w:rPr>
        <w:t>9</w:t>
      </w:r>
      <w:r w:rsidRPr="002910CC">
        <w:rPr>
          <w:rFonts w:hint="eastAsia"/>
          <w:szCs w:val="21"/>
        </w:rPr>
        <w:t>号（第</w:t>
      </w:r>
      <w:r w:rsidRPr="002910CC">
        <w:rPr>
          <w:rFonts w:hint="eastAsia"/>
          <w:szCs w:val="21"/>
        </w:rPr>
        <w:t>90</w:t>
      </w:r>
      <w:r w:rsidRPr="002910CC">
        <w:rPr>
          <w:rFonts w:hint="eastAsia"/>
          <w:szCs w:val="21"/>
        </w:rPr>
        <w:t>条関係）</w:t>
      </w:r>
    </w:p>
    <w:p w14:paraId="1F5A9959" w14:textId="77777777" w:rsidR="00CB127C" w:rsidRPr="002910CC" w:rsidRDefault="00CB127C" w:rsidP="002910CC">
      <w:pPr>
        <w:wordWrap w:val="0"/>
        <w:jc w:val="right"/>
        <w:rPr>
          <w:rFonts w:hint="eastAsia"/>
          <w:szCs w:val="21"/>
        </w:rPr>
      </w:pPr>
      <w:r w:rsidRPr="002910CC">
        <w:rPr>
          <w:rFonts w:hint="eastAsia"/>
          <w:szCs w:val="21"/>
        </w:rPr>
        <w:t xml:space="preserve">　　年　　月　　日</w:t>
      </w:r>
    </w:p>
    <w:p w14:paraId="71B9A0AE" w14:textId="77777777" w:rsidR="00CB127C" w:rsidRPr="002910CC" w:rsidRDefault="00CB127C">
      <w:pPr>
        <w:rPr>
          <w:rFonts w:hint="eastAsia"/>
          <w:szCs w:val="21"/>
        </w:rPr>
      </w:pPr>
      <w:r w:rsidRPr="002910CC">
        <w:rPr>
          <w:rFonts w:hint="eastAsia"/>
          <w:szCs w:val="21"/>
        </w:rPr>
        <w:t>申請者（納税義務者）</w:t>
      </w:r>
    </w:p>
    <w:p w14:paraId="795619A2" w14:textId="77777777" w:rsidR="00CB127C" w:rsidRPr="002910CC" w:rsidRDefault="00CB127C" w:rsidP="002910CC">
      <w:pPr>
        <w:ind w:firstLineChars="200" w:firstLine="420"/>
        <w:rPr>
          <w:rFonts w:hint="eastAsia"/>
          <w:szCs w:val="21"/>
        </w:rPr>
      </w:pPr>
      <w:r w:rsidRPr="002910CC">
        <w:rPr>
          <w:rFonts w:hint="eastAsia"/>
          <w:szCs w:val="21"/>
        </w:rPr>
        <w:t xml:space="preserve">　住所又は所在地</w:t>
      </w:r>
    </w:p>
    <w:p w14:paraId="772267BD" w14:textId="77777777" w:rsidR="00CB127C" w:rsidRPr="002910CC" w:rsidRDefault="00CB127C">
      <w:pPr>
        <w:rPr>
          <w:rFonts w:hint="eastAsia"/>
          <w:szCs w:val="21"/>
        </w:rPr>
      </w:pPr>
    </w:p>
    <w:p w14:paraId="7DF2C2A8" w14:textId="77777777" w:rsidR="00CB127C" w:rsidRPr="002910CC" w:rsidRDefault="00CB127C" w:rsidP="002910CC">
      <w:pPr>
        <w:ind w:firstLineChars="300" w:firstLine="630"/>
        <w:rPr>
          <w:rFonts w:hint="eastAsia"/>
          <w:szCs w:val="21"/>
        </w:rPr>
      </w:pPr>
      <w:r w:rsidRPr="002910CC">
        <w:rPr>
          <w:rFonts w:hint="eastAsia"/>
          <w:szCs w:val="21"/>
        </w:rPr>
        <w:t>氏名又は名称</w:t>
      </w:r>
    </w:p>
    <w:p w14:paraId="652290C1" w14:textId="77777777" w:rsidR="00CB127C" w:rsidRPr="002910CC" w:rsidRDefault="00CB127C" w:rsidP="002910CC">
      <w:pPr>
        <w:ind w:firstLineChars="500" w:firstLine="1050"/>
        <w:rPr>
          <w:rFonts w:hint="eastAsia"/>
          <w:szCs w:val="21"/>
        </w:rPr>
      </w:pPr>
      <w:r w:rsidRPr="002910CC">
        <w:rPr>
          <w:rFonts w:hint="eastAsia"/>
          <w:szCs w:val="21"/>
        </w:rPr>
        <w:t xml:space="preserve">　　　　　　　　　　　　　様</w:t>
      </w:r>
    </w:p>
    <w:p w14:paraId="7A182157" w14:textId="77777777" w:rsidR="00CB127C" w:rsidRPr="002910CC" w:rsidRDefault="00CB127C">
      <w:pPr>
        <w:rPr>
          <w:rFonts w:hint="eastAsia"/>
          <w:szCs w:val="21"/>
        </w:rPr>
      </w:pPr>
    </w:p>
    <w:p w14:paraId="0AC3EFA9" w14:textId="77777777" w:rsidR="00CB127C" w:rsidRPr="002910CC" w:rsidRDefault="00CB127C" w:rsidP="003F02B4">
      <w:pPr>
        <w:wordWrap w:val="0"/>
        <w:jc w:val="right"/>
        <w:rPr>
          <w:rFonts w:hint="eastAsia"/>
          <w:szCs w:val="21"/>
        </w:rPr>
      </w:pPr>
      <w:r w:rsidRPr="002910CC">
        <w:rPr>
          <w:rFonts w:hint="eastAsia"/>
          <w:szCs w:val="21"/>
        </w:rPr>
        <w:t xml:space="preserve">粕屋町長　</w:t>
      </w:r>
      <w:r w:rsidR="003F02B4">
        <w:rPr>
          <w:rFonts w:hint="eastAsia"/>
          <w:szCs w:val="21"/>
        </w:rPr>
        <w:t xml:space="preserve">　</w:t>
      </w:r>
      <w:r w:rsidR="00CA343D">
        <w:rPr>
          <w:rFonts w:hint="eastAsia"/>
          <w:szCs w:val="21"/>
        </w:rPr>
        <w:t xml:space="preserve">　</w:t>
      </w:r>
      <w:r w:rsidR="003F02B4">
        <w:rPr>
          <w:rFonts w:hint="eastAsia"/>
          <w:szCs w:val="21"/>
        </w:rPr>
        <w:t xml:space="preserve">　　　　　　</w:t>
      </w:r>
      <w:r w:rsidR="00990D7F">
        <w:rPr>
          <w:rFonts w:ascii="ＭＳ 明朝" w:hAnsi="ＭＳ 明朝" w:hint="eastAsia"/>
        </w:rPr>
        <w:t>印</w:t>
      </w:r>
    </w:p>
    <w:p w14:paraId="19CDCCFC" w14:textId="77777777" w:rsidR="00CB127C" w:rsidRPr="002910CC" w:rsidRDefault="00CB127C" w:rsidP="00CB127C">
      <w:pPr>
        <w:ind w:right="960"/>
        <w:rPr>
          <w:rFonts w:hint="eastAsia"/>
          <w:szCs w:val="21"/>
        </w:rPr>
      </w:pPr>
    </w:p>
    <w:p w14:paraId="073DA7EE" w14:textId="77777777" w:rsidR="00CB127C" w:rsidRPr="00117E49" w:rsidRDefault="00CB127C" w:rsidP="006A12EA">
      <w:pPr>
        <w:ind w:right="44"/>
        <w:jc w:val="center"/>
        <w:rPr>
          <w:rFonts w:hint="eastAsia"/>
          <w:b/>
          <w:sz w:val="24"/>
        </w:rPr>
      </w:pPr>
      <w:r w:rsidRPr="00117E49">
        <w:rPr>
          <w:rFonts w:hint="eastAsia"/>
          <w:b/>
          <w:sz w:val="24"/>
        </w:rPr>
        <w:t>軽自動車税減免（決定・却下）通知書</w:t>
      </w:r>
    </w:p>
    <w:p w14:paraId="63601AC5" w14:textId="77777777" w:rsidR="00CB127C" w:rsidRPr="002910CC" w:rsidRDefault="00CB127C" w:rsidP="00CB127C">
      <w:pPr>
        <w:ind w:right="960"/>
        <w:rPr>
          <w:rFonts w:hint="eastAsia"/>
          <w:szCs w:val="21"/>
        </w:rPr>
      </w:pPr>
    </w:p>
    <w:p w14:paraId="78EFD214" w14:textId="77777777" w:rsidR="00CB127C" w:rsidRPr="002910CC" w:rsidRDefault="00CA343D" w:rsidP="002910CC">
      <w:pPr>
        <w:tabs>
          <w:tab w:val="left" w:pos="8460"/>
        </w:tabs>
        <w:ind w:right="44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="00CB127C" w:rsidRPr="002910CC">
        <w:rPr>
          <w:rFonts w:hint="eastAsia"/>
          <w:szCs w:val="21"/>
        </w:rPr>
        <w:t xml:space="preserve">　　年　　月　　日付け軽自動車税減免申請については、粕屋町条例第９０条の規定に該当（する・しない）ものと認め、下記のとおり軽自動車税の減免を（決定・却下）したので通知します。</w:t>
      </w:r>
    </w:p>
    <w:p w14:paraId="235B334B" w14:textId="77777777" w:rsidR="00CB127C" w:rsidRPr="002910CC" w:rsidRDefault="00CB127C" w:rsidP="00CB127C">
      <w:pPr>
        <w:tabs>
          <w:tab w:val="left" w:pos="8460"/>
        </w:tabs>
        <w:ind w:right="44"/>
        <w:jc w:val="center"/>
        <w:rPr>
          <w:rFonts w:hint="eastAsia"/>
          <w:szCs w:val="21"/>
        </w:rPr>
      </w:pPr>
      <w:r w:rsidRPr="002910CC">
        <w:rPr>
          <w:rFonts w:hint="eastAsia"/>
          <w:szCs w:val="21"/>
        </w:rPr>
        <w:t>記</w:t>
      </w:r>
    </w:p>
    <w:p w14:paraId="7CCB789E" w14:textId="77777777" w:rsidR="00CB127C" w:rsidRPr="002910CC" w:rsidRDefault="00CB127C" w:rsidP="00CB127C">
      <w:pPr>
        <w:tabs>
          <w:tab w:val="left" w:pos="8460"/>
        </w:tabs>
        <w:ind w:right="44"/>
        <w:rPr>
          <w:rFonts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"/>
        <w:gridCol w:w="883"/>
        <w:gridCol w:w="1230"/>
        <w:gridCol w:w="1414"/>
        <w:gridCol w:w="1230"/>
        <w:gridCol w:w="1230"/>
        <w:gridCol w:w="1518"/>
      </w:tblGrid>
      <w:tr w:rsidR="002910CC" w:rsidRPr="002910CC" w14:paraId="0932D1FA" w14:textId="77777777" w:rsidTr="002910C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14:paraId="24DF4454" w14:textId="77777777" w:rsidR="002910CC" w:rsidRPr="002910CC" w:rsidRDefault="002910CC" w:rsidP="00CB127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  <w:p w14:paraId="244D18F8" w14:textId="77777777" w:rsidR="002910CC" w:rsidRPr="002910CC" w:rsidRDefault="002910CC" w:rsidP="002F1AA7">
            <w:pPr>
              <w:tabs>
                <w:tab w:val="left" w:pos="8460"/>
              </w:tabs>
              <w:ind w:right="44"/>
              <w:jc w:val="center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年度</w:t>
            </w:r>
          </w:p>
        </w:tc>
        <w:tc>
          <w:tcPr>
            <w:tcW w:w="900" w:type="dxa"/>
          </w:tcPr>
          <w:p w14:paraId="3CC39C63" w14:textId="77777777" w:rsidR="002910CC" w:rsidRPr="002910CC" w:rsidRDefault="002910CC" w:rsidP="002910CC">
            <w:pPr>
              <w:tabs>
                <w:tab w:val="left" w:pos="8460"/>
              </w:tabs>
              <w:ind w:left="66" w:right="44"/>
              <w:rPr>
                <w:rFonts w:hint="eastAsia"/>
                <w:szCs w:val="21"/>
              </w:rPr>
            </w:pPr>
          </w:p>
          <w:p w14:paraId="375367F1" w14:textId="77777777" w:rsidR="002910CC" w:rsidRPr="002910CC" w:rsidRDefault="002910CC" w:rsidP="006A12EA">
            <w:pPr>
              <w:tabs>
                <w:tab w:val="left" w:pos="8460"/>
              </w:tabs>
              <w:ind w:left="66" w:right="44"/>
              <w:jc w:val="center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税目</w:t>
            </w:r>
          </w:p>
        </w:tc>
        <w:tc>
          <w:tcPr>
            <w:tcW w:w="1260" w:type="dxa"/>
          </w:tcPr>
          <w:p w14:paraId="15C76A8F" w14:textId="77777777" w:rsidR="002910CC" w:rsidRPr="002910CC" w:rsidRDefault="002910CC" w:rsidP="006A12EA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  <w:r w:rsidRPr="002910CC">
              <w:rPr>
                <w:rFonts w:hint="eastAsia"/>
                <w:szCs w:val="21"/>
              </w:rPr>
              <w:t>期</w:t>
            </w:r>
            <w:r w:rsidRPr="002910CC">
              <w:rPr>
                <w:rFonts w:hint="eastAsia"/>
                <w:szCs w:val="21"/>
              </w:rPr>
              <w:t>(</w:t>
            </w:r>
            <w:r w:rsidRPr="002910CC">
              <w:rPr>
                <w:rFonts w:hint="eastAsia"/>
                <w:szCs w:val="21"/>
              </w:rPr>
              <w:t>月</w:t>
            </w:r>
            <w:r w:rsidRPr="002910CC">
              <w:rPr>
                <w:rFonts w:hint="eastAsia"/>
                <w:szCs w:val="21"/>
              </w:rPr>
              <w:t>)</w:t>
            </w:r>
            <w:r w:rsidRPr="002910CC">
              <w:rPr>
                <w:rFonts w:hint="eastAsia"/>
                <w:szCs w:val="21"/>
              </w:rPr>
              <w:t>別</w:t>
            </w:r>
          </w:p>
          <w:p w14:paraId="1E4FB9E8" w14:textId="77777777" w:rsidR="002910CC" w:rsidRPr="002910CC" w:rsidRDefault="002910CC" w:rsidP="006A12EA">
            <w:pPr>
              <w:tabs>
                <w:tab w:val="left" w:pos="8460"/>
              </w:tabs>
              <w:ind w:right="44"/>
              <w:jc w:val="center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事業年度</w:t>
            </w:r>
          </w:p>
        </w:tc>
        <w:tc>
          <w:tcPr>
            <w:tcW w:w="1440" w:type="dxa"/>
          </w:tcPr>
          <w:p w14:paraId="739BB778" w14:textId="77777777" w:rsidR="002910CC" w:rsidRPr="002910CC" w:rsidRDefault="002910CC" w:rsidP="002910C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  <w:p w14:paraId="37DA6DA8" w14:textId="77777777" w:rsidR="002910CC" w:rsidRPr="002910CC" w:rsidRDefault="002910CC" w:rsidP="002910CC">
            <w:pPr>
              <w:tabs>
                <w:tab w:val="left" w:pos="8460"/>
              </w:tabs>
              <w:ind w:right="44"/>
              <w:jc w:val="center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納期限</w:t>
            </w:r>
          </w:p>
        </w:tc>
        <w:tc>
          <w:tcPr>
            <w:tcW w:w="1260" w:type="dxa"/>
          </w:tcPr>
          <w:p w14:paraId="51AD91A2" w14:textId="77777777" w:rsidR="006A12EA" w:rsidRDefault="002910CC" w:rsidP="006A12EA">
            <w:pPr>
              <w:tabs>
                <w:tab w:val="left" w:pos="8460"/>
              </w:tabs>
              <w:ind w:right="44"/>
              <w:jc w:val="center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税</w:t>
            </w:r>
            <w:r w:rsidR="006A12EA">
              <w:rPr>
                <w:rFonts w:hint="eastAsia"/>
                <w:szCs w:val="21"/>
              </w:rPr>
              <w:t xml:space="preserve">　　</w:t>
            </w:r>
            <w:r w:rsidRPr="002910CC">
              <w:rPr>
                <w:rFonts w:hint="eastAsia"/>
                <w:szCs w:val="21"/>
              </w:rPr>
              <w:t>額</w:t>
            </w:r>
          </w:p>
          <w:p w14:paraId="0AB8D842" w14:textId="77777777" w:rsidR="002910CC" w:rsidRPr="002910CC" w:rsidRDefault="002910CC" w:rsidP="006A12EA">
            <w:pPr>
              <w:tabs>
                <w:tab w:val="left" w:pos="8460"/>
              </w:tabs>
              <w:ind w:right="44"/>
              <w:jc w:val="right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(</w:t>
            </w:r>
            <w:r w:rsidRPr="002910CC">
              <w:rPr>
                <w:rFonts w:hint="eastAsia"/>
                <w:szCs w:val="21"/>
              </w:rPr>
              <w:t>円</w:t>
            </w:r>
            <w:r w:rsidRPr="002910CC">
              <w:rPr>
                <w:rFonts w:hint="eastAsia"/>
                <w:szCs w:val="21"/>
              </w:rPr>
              <w:t>)</w:t>
            </w:r>
          </w:p>
        </w:tc>
        <w:tc>
          <w:tcPr>
            <w:tcW w:w="1260" w:type="dxa"/>
          </w:tcPr>
          <w:p w14:paraId="704D1EBC" w14:textId="77777777" w:rsidR="002910CC" w:rsidRPr="002910CC" w:rsidRDefault="002910CC" w:rsidP="006A12EA">
            <w:pPr>
              <w:tabs>
                <w:tab w:val="left" w:pos="8460"/>
              </w:tabs>
              <w:ind w:right="44"/>
              <w:jc w:val="center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減免税額</w:t>
            </w:r>
          </w:p>
          <w:p w14:paraId="59A10C6E" w14:textId="77777777" w:rsidR="002910CC" w:rsidRPr="002910CC" w:rsidRDefault="002910CC" w:rsidP="002910CC">
            <w:pPr>
              <w:tabs>
                <w:tab w:val="left" w:pos="8460"/>
              </w:tabs>
              <w:ind w:right="44"/>
              <w:jc w:val="right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(</w:t>
            </w:r>
            <w:r w:rsidRPr="002910CC">
              <w:rPr>
                <w:rFonts w:hint="eastAsia"/>
                <w:szCs w:val="21"/>
              </w:rPr>
              <w:t>円</w:t>
            </w:r>
            <w:r w:rsidRPr="002910CC">
              <w:rPr>
                <w:rFonts w:hint="eastAsia"/>
                <w:szCs w:val="21"/>
              </w:rPr>
              <w:t>)</w:t>
            </w:r>
          </w:p>
        </w:tc>
        <w:tc>
          <w:tcPr>
            <w:tcW w:w="1562" w:type="dxa"/>
          </w:tcPr>
          <w:p w14:paraId="1266B4CD" w14:textId="77777777" w:rsidR="002910CC" w:rsidRPr="002910CC" w:rsidRDefault="002910CC" w:rsidP="006A12EA">
            <w:pPr>
              <w:tabs>
                <w:tab w:val="left" w:pos="8460"/>
              </w:tabs>
              <w:ind w:right="44"/>
              <w:jc w:val="right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差引納付税額</w:t>
            </w:r>
            <w:r w:rsidRPr="002910CC">
              <w:rPr>
                <w:rFonts w:hint="eastAsia"/>
                <w:szCs w:val="21"/>
              </w:rPr>
              <w:t>(</w:t>
            </w:r>
            <w:r w:rsidRPr="002910CC">
              <w:rPr>
                <w:rFonts w:hint="eastAsia"/>
                <w:szCs w:val="21"/>
              </w:rPr>
              <w:t>円</w:t>
            </w:r>
            <w:r w:rsidRPr="002910CC">
              <w:rPr>
                <w:rFonts w:hint="eastAsia"/>
                <w:szCs w:val="21"/>
              </w:rPr>
              <w:t>)</w:t>
            </w:r>
          </w:p>
        </w:tc>
      </w:tr>
      <w:tr w:rsidR="002910CC" w:rsidRPr="002910CC" w14:paraId="310319F8" w14:textId="77777777" w:rsidTr="002910C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</w:tcPr>
          <w:p w14:paraId="7DAE0B74" w14:textId="77777777" w:rsidR="002910CC" w:rsidRPr="002910CC" w:rsidRDefault="002910CC" w:rsidP="00CB127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  <w:p w14:paraId="18FA64B8" w14:textId="77777777" w:rsidR="002910CC" w:rsidRPr="002910CC" w:rsidRDefault="002910CC" w:rsidP="00CB127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</w:tc>
        <w:tc>
          <w:tcPr>
            <w:tcW w:w="900" w:type="dxa"/>
          </w:tcPr>
          <w:p w14:paraId="58F698D2" w14:textId="77777777" w:rsidR="002910CC" w:rsidRPr="002910CC" w:rsidRDefault="002910CC" w:rsidP="00CB127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</w:tc>
        <w:tc>
          <w:tcPr>
            <w:tcW w:w="1260" w:type="dxa"/>
          </w:tcPr>
          <w:p w14:paraId="0751900D" w14:textId="77777777" w:rsidR="002910CC" w:rsidRPr="002910CC" w:rsidRDefault="002910CC" w:rsidP="00CB127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</w:tc>
        <w:tc>
          <w:tcPr>
            <w:tcW w:w="1440" w:type="dxa"/>
          </w:tcPr>
          <w:p w14:paraId="5F0FFB71" w14:textId="77777777" w:rsidR="002910CC" w:rsidRDefault="002910CC" w:rsidP="00CB127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  <w:p w14:paraId="032E0B27" w14:textId="77777777" w:rsidR="006A12EA" w:rsidRPr="002910CC" w:rsidRDefault="006A12EA" w:rsidP="006A12EA">
            <w:pPr>
              <w:tabs>
                <w:tab w:val="left" w:pos="8460"/>
              </w:tabs>
              <w:ind w:right="4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・</w:t>
            </w:r>
          </w:p>
        </w:tc>
        <w:tc>
          <w:tcPr>
            <w:tcW w:w="1260" w:type="dxa"/>
          </w:tcPr>
          <w:p w14:paraId="186E7644" w14:textId="77777777" w:rsidR="002910CC" w:rsidRPr="002910CC" w:rsidRDefault="002910CC" w:rsidP="00CB127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</w:tc>
        <w:tc>
          <w:tcPr>
            <w:tcW w:w="1260" w:type="dxa"/>
          </w:tcPr>
          <w:p w14:paraId="60BBD0CA" w14:textId="77777777" w:rsidR="002910CC" w:rsidRPr="002910CC" w:rsidRDefault="002910CC" w:rsidP="00CB127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</w:tc>
        <w:tc>
          <w:tcPr>
            <w:tcW w:w="1562" w:type="dxa"/>
          </w:tcPr>
          <w:p w14:paraId="2045CE2B" w14:textId="77777777" w:rsidR="002910CC" w:rsidRPr="002910CC" w:rsidRDefault="002910CC" w:rsidP="00CB127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</w:tc>
      </w:tr>
      <w:tr w:rsidR="002910CC" w:rsidRPr="002910CC" w14:paraId="2565C9DA" w14:textId="77777777" w:rsidTr="002F1AA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00" w:type="dxa"/>
          </w:tcPr>
          <w:p w14:paraId="5F080A78" w14:textId="77777777" w:rsidR="006A12EA" w:rsidRDefault="002910CC" w:rsidP="006A12EA">
            <w:pPr>
              <w:tabs>
                <w:tab w:val="left" w:pos="8460"/>
              </w:tabs>
              <w:ind w:right="44"/>
              <w:jc w:val="center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決定</w:t>
            </w:r>
            <w:r w:rsidR="006A12EA">
              <w:rPr>
                <w:rFonts w:hint="eastAsia"/>
                <w:szCs w:val="21"/>
              </w:rPr>
              <w:t>・</w:t>
            </w:r>
          </w:p>
          <w:p w14:paraId="52869375" w14:textId="77777777" w:rsidR="002F1AA7" w:rsidRDefault="002910CC" w:rsidP="006A12EA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却下</w:t>
            </w:r>
          </w:p>
          <w:p w14:paraId="0FD3BEA2" w14:textId="77777777" w:rsidR="002910CC" w:rsidRPr="002910CC" w:rsidRDefault="002910CC" w:rsidP="006A12EA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理由</w:t>
            </w:r>
          </w:p>
        </w:tc>
        <w:tc>
          <w:tcPr>
            <w:tcW w:w="7682" w:type="dxa"/>
            <w:gridSpan w:val="6"/>
          </w:tcPr>
          <w:p w14:paraId="4944F922" w14:textId="77777777" w:rsidR="002910CC" w:rsidRPr="002910CC" w:rsidRDefault="002910CC">
            <w:pPr>
              <w:widowControl/>
              <w:jc w:val="left"/>
              <w:rPr>
                <w:szCs w:val="21"/>
              </w:rPr>
            </w:pPr>
          </w:p>
          <w:p w14:paraId="7616749A" w14:textId="77777777" w:rsidR="002910CC" w:rsidRPr="002910CC" w:rsidRDefault="002910CC">
            <w:pPr>
              <w:widowControl/>
              <w:jc w:val="left"/>
              <w:rPr>
                <w:szCs w:val="21"/>
              </w:rPr>
            </w:pPr>
          </w:p>
          <w:p w14:paraId="56841D52" w14:textId="77777777" w:rsidR="002910CC" w:rsidRPr="002910CC" w:rsidRDefault="002910CC" w:rsidP="002910C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</w:tc>
      </w:tr>
      <w:tr w:rsidR="002910CC" w:rsidRPr="002910CC" w14:paraId="297AEF92" w14:textId="77777777" w:rsidTr="002F1AA7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0" w:type="dxa"/>
          </w:tcPr>
          <w:p w14:paraId="4CFD7BB9" w14:textId="77777777" w:rsidR="002F1AA7" w:rsidRDefault="002910CC" w:rsidP="006A12EA">
            <w:pPr>
              <w:tabs>
                <w:tab w:val="left" w:pos="8460"/>
              </w:tabs>
              <w:ind w:right="44"/>
              <w:jc w:val="center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備</w:t>
            </w:r>
          </w:p>
          <w:p w14:paraId="338045A5" w14:textId="77777777" w:rsidR="002F1AA7" w:rsidRDefault="002F1AA7" w:rsidP="006A12EA">
            <w:pPr>
              <w:tabs>
                <w:tab w:val="left" w:pos="8460"/>
              </w:tabs>
              <w:ind w:right="44"/>
              <w:jc w:val="center"/>
              <w:rPr>
                <w:rFonts w:hint="eastAsia"/>
                <w:szCs w:val="21"/>
              </w:rPr>
            </w:pPr>
          </w:p>
          <w:p w14:paraId="5AFC91D2" w14:textId="77777777" w:rsidR="002910CC" w:rsidRPr="002910CC" w:rsidRDefault="002910CC" w:rsidP="006A12EA">
            <w:pPr>
              <w:tabs>
                <w:tab w:val="left" w:pos="8460"/>
              </w:tabs>
              <w:ind w:right="44"/>
              <w:jc w:val="center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考</w:t>
            </w:r>
          </w:p>
        </w:tc>
        <w:tc>
          <w:tcPr>
            <w:tcW w:w="7682" w:type="dxa"/>
            <w:gridSpan w:val="6"/>
          </w:tcPr>
          <w:p w14:paraId="26731F0D" w14:textId="77777777" w:rsidR="002910CC" w:rsidRPr="002910CC" w:rsidRDefault="002910CC" w:rsidP="00ED60DE"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</w:tbl>
    <w:p w14:paraId="6C457034" w14:textId="77777777" w:rsidR="00CB127C" w:rsidRPr="006A12EA" w:rsidRDefault="002F1AA7" w:rsidP="00CB127C">
      <w:pPr>
        <w:tabs>
          <w:tab w:val="left" w:pos="8460"/>
        </w:tabs>
        <w:ind w:right="44"/>
        <w:rPr>
          <w:rFonts w:hint="eastAsia"/>
          <w:sz w:val="18"/>
          <w:szCs w:val="18"/>
        </w:rPr>
      </w:pPr>
      <w:r w:rsidRPr="006A12EA">
        <w:rPr>
          <w:rFonts w:hint="eastAsia"/>
          <w:sz w:val="18"/>
          <w:szCs w:val="18"/>
        </w:rPr>
        <w:t>（注意</w:t>
      </w:r>
      <w:r w:rsidR="006A12EA">
        <w:rPr>
          <w:rFonts w:hint="eastAsia"/>
          <w:sz w:val="18"/>
          <w:szCs w:val="18"/>
        </w:rPr>
        <w:t>－必ずお読みください。</w:t>
      </w:r>
      <w:r w:rsidRPr="006A12EA">
        <w:rPr>
          <w:rFonts w:hint="eastAsia"/>
          <w:sz w:val="18"/>
          <w:szCs w:val="18"/>
        </w:rPr>
        <w:t>）</w:t>
      </w:r>
    </w:p>
    <w:p w14:paraId="3EEE75A0" w14:textId="77777777" w:rsidR="002F1AA7" w:rsidRPr="006A12EA" w:rsidRDefault="002F1AA7" w:rsidP="00CB127C">
      <w:pPr>
        <w:tabs>
          <w:tab w:val="left" w:pos="8460"/>
        </w:tabs>
        <w:ind w:right="44"/>
        <w:rPr>
          <w:rFonts w:hint="eastAsia"/>
          <w:sz w:val="18"/>
          <w:szCs w:val="18"/>
          <w:u w:val="single"/>
        </w:rPr>
      </w:pPr>
      <w:r w:rsidRPr="006A12EA">
        <w:rPr>
          <w:rFonts w:hint="eastAsia"/>
          <w:sz w:val="18"/>
          <w:szCs w:val="18"/>
          <w:u w:val="single"/>
        </w:rPr>
        <w:t>・　減免申請書に記載された内容が事実に反する場合は、減免を取り消すことがあります。</w:t>
      </w:r>
    </w:p>
    <w:p w14:paraId="5D2342FB" w14:textId="77777777" w:rsidR="002F1AA7" w:rsidRPr="006A12EA" w:rsidRDefault="002F1AA7" w:rsidP="006A12EA">
      <w:pPr>
        <w:tabs>
          <w:tab w:val="left" w:pos="8460"/>
        </w:tabs>
        <w:ind w:left="180" w:right="44" w:hangingChars="100" w:hanging="180"/>
        <w:rPr>
          <w:rFonts w:hint="eastAsia"/>
          <w:sz w:val="18"/>
          <w:szCs w:val="18"/>
          <w:u w:val="single"/>
        </w:rPr>
      </w:pPr>
      <w:r w:rsidRPr="006A12EA">
        <w:rPr>
          <w:rFonts w:hint="eastAsia"/>
          <w:sz w:val="18"/>
          <w:szCs w:val="18"/>
          <w:u w:val="single"/>
        </w:rPr>
        <w:t>・　減免対象車両等、当初申請された内容等に変更が生じた場合は、速やかに必ず届出してください。</w:t>
      </w:r>
    </w:p>
    <w:p w14:paraId="2CCD7871" w14:textId="77777777" w:rsidR="002F1AA7" w:rsidRPr="006A12EA" w:rsidRDefault="002F1AA7" w:rsidP="006A12EA">
      <w:pPr>
        <w:tabs>
          <w:tab w:val="left" w:pos="8460"/>
        </w:tabs>
        <w:ind w:left="180" w:right="44" w:hangingChars="100" w:hanging="180"/>
        <w:rPr>
          <w:rFonts w:hint="eastAsia"/>
          <w:sz w:val="18"/>
          <w:szCs w:val="18"/>
        </w:rPr>
      </w:pPr>
      <w:r w:rsidRPr="006A12EA">
        <w:rPr>
          <w:rFonts w:hint="eastAsia"/>
          <w:sz w:val="18"/>
          <w:szCs w:val="18"/>
        </w:rPr>
        <w:t>・　この通知書に記載された内容について不服がある場合は、この通知書を受け取った日の翌日から起算して</w:t>
      </w:r>
      <w:r w:rsidR="00F01111">
        <w:rPr>
          <w:rFonts w:hint="eastAsia"/>
          <w:sz w:val="18"/>
          <w:szCs w:val="18"/>
        </w:rPr>
        <w:t>3</w:t>
      </w:r>
      <w:r w:rsidR="00F01111">
        <w:rPr>
          <w:rFonts w:hint="eastAsia"/>
          <w:sz w:val="18"/>
          <w:szCs w:val="18"/>
        </w:rPr>
        <w:t>ケ月以内に町長に対して審査請求</w:t>
      </w:r>
      <w:r w:rsidRPr="006A12EA">
        <w:rPr>
          <w:rFonts w:hint="eastAsia"/>
          <w:sz w:val="18"/>
          <w:szCs w:val="18"/>
        </w:rPr>
        <w:t>をすること</w:t>
      </w:r>
      <w:r w:rsidR="00F01111">
        <w:rPr>
          <w:rFonts w:hint="eastAsia"/>
          <w:sz w:val="18"/>
          <w:szCs w:val="18"/>
        </w:rPr>
        <w:t>ができます。この申請却下の取消しを求める訴えは、前記の審査請求に係る裁決</w:t>
      </w:r>
      <w:r w:rsidRPr="006A12EA">
        <w:rPr>
          <w:rFonts w:hint="eastAsia"/>
          <w:sz w:val="18"/>
          <w:szCs w:val="18"/>
        </w:rPr>
        <w:t>の送達を受けた日の翌日から起算して</w:t>
      </w:r>
      <w:r w:rsidRPr="006A12EA">
        <w:rPr>
          <w:rFonts w:hint="eastAsia"/>
          <w:sz w:val="18"/>
          <w:szCs w:val="18"/>
        </w:rPr>
        <w:t>6</w:t>
      </w:r>
      <w:r w:rsidRPr="006A12EA">
        <w:rPr>
          <w:rFonts w:hint="eastAsia"/>
          <w:sz w:val="18"/>
          <w:szCs w:val="18"/>
        </w:rPr>
        <w:t>ケ月以内に粕屋町を被告として（町長が被告の代表者となります。）提起することができます。</w:t>
      </w:r>
    </w:p>
    <w:p w14:paraId="6192580C" w14:textId="77777777" w:rsidR="002F1AA7" w:rsidRPr="006A12EA" w:rsidRDefault="00F01111" w:rsidP="006A12EA">
      <w:pPr>
        <w:tabs>
          <w:tab w:val="left" w:pos="8460"/>
        </w:tabs>
        <w:ind w:left="180" w:right="44" w:hangingChars="100" w:hanging="1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なお、処分の取消しの訴えは、前記の審査請求に対する裁決</w:t>
      </w:r>
      <w:r w:rsidR="002F1AA7" w:rsidRPr="006A12EA">
        <w:rPr>
          <w:rFonts w:hint="eastAsia"/>
          <w:sz w:val="18"/>
          <w:szCs w:val="18"/>
        </w:rPr>
        <w:t>を経た後で</w:t>
      </w:r>
      <w:r>
        <w:rPr>
          <w:rFonts w:hint="eastAsia"/>
          <w:sz w:val="18"/>
          <w:szCs w:val="18"/>
        </w:rPr>
        <w:t>なければ提起することができないこととされていますが、①審査請求</w:t>
      </w:r>
      <w:r w:rsidR="002F1AA7" w:rsidRPr="006A12EA">
        <w:rPr>
          <w:rFonts w:hint="eastAsia"/>
          <w:sz w:val="18"/>
          <w:szCs w:val="18"/>
        </w:rPr>
        <w:t>があった日から</w:t>
      </w:r>
      <w:r w:rsidR="002F1AA7" w:rsidRPr="006A12EA"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ケ月を経過しても裁決</w:t>
      </w:r>
      <w:r w:rsidR="002F1AA7" w:rsidRPr="006A12EA">
        <w:rPr>
          <w:rFonts w:hint="eastAsia"/>
          <w:sz w:val="18"/>
          <w:szCs w:val="18"/>
        </w:rPr>
        <w:t>がないとき、②処分、処分の執行又は手続の続行により生ずる著しい損害を</w:t>
      </w:r>
      <w:r w:rsidR="006A12EA" w:rsidRPr="006A12EA">
        <w:rPr>
          <w:rFonts w:hint="eastAsia"/>
          <w:sz w:val="18"/>
          <w:szCs w:val="18"/>
        </w:rPr>
        <w:t>避けるため緊急の必要があるとき、③その他</w:t>
      </w:r>
      <w:r>
        <w:rPr>
          <w:rFonts w:hint="eastAsia"/>
          <w:sz w:val="18"/>
          <w:szCs w:val="18"/>
        </w:rPr>
        <w:t>裁決を経ないことにつき正当な理由があるときは、裁決</w:t>
      </w:r>
      <w:r w:rsidR="006A12EA" w:rsidRPr="006A12EA">
        <w:rPr>
          <w:rFonts w:hint="eastAsia"/>
          <w:sz w:val="18"/>
          <w:szCs w:val="18"/>
        </w:rPr>
        <w:t>を経ないでも処分の取消しの訴えを提起することができます。</w:t>
      </w:r>
    </w:p>
    <w:sectPr w:rsidR="002F1AA7" w:rsidRPr="006A12EA" w:rsidSect="006A12EA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A1469" w14:textId="77777777" w:rsidR="004A0564" w:rsidRDefault="004A0564" w:rsidP="00990D7F">
      <w:r>
        <w:separator/>
      </w:r>
    </w:p>
  </w:endnote>
  <w:endnote w:type="continuationSeparator" w:id="0">
    <w:p w14:paraId="3C733549" w14:textId="77777777" w:rsidR="004A0564" w:rsidRDefault="004A0564" w:rsidP="0099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43698" w14:textId="77777777" w:rsidR="004A0564" w:rsidRDefault="004A0564" w:rsidP="00990D7F">
      <w:r>
        <w:separator/>
      </w:r>
    </w:p>
  </w:footnote>
  <w:footnote w:type="continuationSeparator" w:id="0">
    <w:p w14:paraId="736D1DAC" w14:textId="77777777" w:rsidR="004A0564" w:rsidRDefault="004A0564" w:rsidP="00990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7C"/>
    <w:rsid w:val="00117E49"/>
    <w:rsid w:val="002533FA"/>
    <w:rsid w:val="002910CC"/>
    <w:rsid w:val="002F1AA7"/>
    <w:rsid w:val="003F02B4"/>
    <w:rsid w:val="004234AF"/>
    <w:rsid w:val="004A0564"/>
    <w:rsid w:val="006A12EA"/>
    <w:rsid w:val="00712B6C"/>
    <w:rsid w:val="00990D7F"/>
    <w:rsid w:val="00B00637"/>
    <w:rsid w:val="00B7393B"/>
    <w:rsid w:val="00CA343D"/>
    <w:rsid w:val="00CB127C"/>
    <w:rsid w:val="00DA2EAF"/>
    <w:rsid w:val="00ED60DE"/>
    <w:rsid w:val="00F0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4BDEB6"/>
  <w15:chartTrackingRefBased/>
  <w15:docId w15:val="{F4128521-3EB0-48A0-9C49-EA248EB4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B127C"/>
    <w:pPr>
      <w:jc w:val="center"/>
    </w:pPr>
    <w:rPr>
      <w:sz w:val="24"/>
    </w:rPr>
  </w:style>
  <w:style w:type="paragraph" w:styleId="a4">
    <w:name w:val="Closing"/>
    <w:basedOn w:val="a"/>
    <w:rsid w:val="00CB127C"/>
    <w:pPr>
      <w:jc w:val="right"/>
    </w:pPr>
    <w:rPr>
      <w:sz w:val="24"/>
    </w:rPr>
  </w:style>
  <w:style w:type="paragraph" w:styleId="a5">
    <w:name w:val="Balloon Text"/>
    <w:basedOn w:val="a"/>
    <w:semiHidden/>
    <w:rsid w:val="006A12E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90D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90D7F"/>
    <w:rPr>
      <w:kern w:val="2"/>
      <w:sz w:val="21"/>
      <w:szCs w:val="24"/>
    </w:rPr>
  </w:style>
  <w:style w:type="paragraph" w:styleId="a8">
    <w:name w:val="footer"/>
    <w:basedOn w:val="a"/>
    <w:link w:val="a9"/>
    <w:rsid w:val="00990D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90D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山本 浩輝</cp:lastModifiedBy>
  <cp:revision>2</cp:revision>
  <cp:lastPrinted>2012-01-13T05:03:00Z</cp:lastPrinted>
  <dcterms:created xsi:type="dcterms:W3CDTF">2025-07-08T10:00:00Z</dcterms:created>
  <dcterms:modified xsi:type="dcterms:W3CDTF">2025-07-08T10:00:00Z</dcterms:modified>
</cp:coreProperties>
</file>