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99BF" w14:textId="77777777" w:rsidR="00A35A00" w:rsidRDefault="008447D5">
      <w:pPr>
        <w:spacing w:line="480" w:lineRule="atLeast"/>
        <w:ind w:left="240" w:hanging="240"/>
        <w:rPr>
          <w:rFonts w:ascii="ＭＳ 明朝" w:hAnsi="ＭＳ 明朝" w:cs="ＭＳ 明朝"/>
          <w:color w:val="000000"/>
          <w:lang w:eastAsia="zh-CN"/>
        </w:rPr>
      </w:pPr>
      <w:r>
        <w:rPr>
          <w:rFonts w:ascii="ＭＳ 明朝" w:hAnsi="ＭＳ 明朝" w:cs="ＭＳ 明朝" w:hint="eastAsia"/>
          <w:color w:val="000000"/>
          <w:lang w:eastAsia="zh-CN"/>
        </w:rPr>
        <w:t>別記（第９条関係）</w:t>
      </w:r>
    </w:p>
    <w:p w14:paraId="62E70A54" w14:textId="77777777" w:rsidR="00A35A00" w:rsidRDefault="008447D5">
      <w:pPr>
        <w:spacing w:line="480" w:lineRule="atLeast"/>
        <w:ind w:left="480"/>
        <w:rPr>
          <w:rFonts w:ascii="ＭＳ 明朝" w:hAnsi="ＭＳ 明朝" w:cs="ＭＳ 明朝"/>
          <w:color w:val="000000"/>
          <w:lang w:eastAsia="zh-CN"/>
        </w:rPr>
      </w:pPr>
      <w:r>
        <w:rPr>
          <w:rFonts w:ascii="ＭＳ 明朝" w:hAnsi="ＭＳ 明朝" w:cs="ＭＳ 明朝" w:hint="eastAsia"/>
          <w:color w:val="000000"/>
          <w:lang w:eastAsia="zh-CN"/>
        </w:rPr>
        <w:t>貸付料算定基準</w:t>
      </w:r>
    </w:p>
    <w:p w14:paraId="54841F77" w14:textId="77777777" w:rsidR="00A35A00" w:rsidRDefault="008447D5">
      <w:pPr>
        <w:spacing w:line="480" w:lineRule="atLeast"/>
        <w:ind w:firstLine="240"/>
        <w:rPr>
          <w:rFonts w:ascii="ＭＳ 明朝" w:hAnsi="ＭＳ 明朝" w:cs="ＭＳ 明朝"/>
          <w:color w:val="000000"/>
        </w:rPr>
      </w:pPr>
      <w:r>
        <w:rPr>
          <w:rFonts w:ascii="ＭＳ 明朝" w:hAnsi="ＭＳ 明朝" w:cs="ＭＳ 明朝" w:hint="eastAsia"/>
          <w:color w:val="000000"/>
        </w:rPr>
        <w:t>貸付けを許可する場合の貸付料（消費税及び地方消費税の相当額を含まないものとする。以下同じ。）の年額は，本算定基準により算定するものとする。</w:t>
      </w:r>
    </w:p>
    <w:p w14:paraId="0E1B8831" w14:textId="77777777" w:rsidR="00A35A00" w:rsidRDefault="008447D5">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第１　土地の貸付料</w:t>
      </w:r>
    </w:p>
    <w:p w14:paraId="514482DC" w14:textId="33E9BFDB" w:rsidR="00A35A00" w:rsidRDefault="008447D5">
      <w:pPr>
        <w:spacing w:line="480" w:lineRule="atLeast"/>
        <w:ind w:left="480" w:hanging="240"/>
        <w:rPr>
          <w:rFonts w:ascii="ＭＳ 明朝" w:hAnsi="ＭＳ 明朝" w:cs="ＭＳ 明朝"/>
          <w:color w:val="000000"/>
        </w:rPr>
      </w:pPr>
      <w:r>
        <w:rPr>
          <w:rFonts w:ascii="ＭＳ 明朝" w:hAnsi="ＭＳ 明朝" w:cs="ＭＳ 明朝" w:hint="eastAsia"/>
          <w:color w:val="000000"/>
        </w:rPr>
        <w:t xml:space="preserve">１　</w:t>
      </w:r>
      <w:r w:rsidR="00904996" w:rsidRPr="00904996">
        <w:rPr>
          <w:rFonts w:ascii="ＭＳ 明朝" w:hAnsi="ＭＳ 明朝" w:cs="ＭＳ 明朝" w:hint="eastAsia"/>
          <w:color w:val="000000"/>
        </w:rPr>
        <w:t>継続的貸付料</w:t>
      </w:r>
    </w:p>
    <w:p w14:paraId="2BDD83E1" w14:textId="35FD38C3" w:rsidR="00A35A00" w:rsidRDefault="008447D5">
      <w:pPr>
        <w:spacing w:line="480" w:lineRule="atLeast"/>
        <w:ind w:left="720" w:hanging="240"/>
        <w:rPr>
          <w:rFonts w:ascii="ＭＳ 明朝" w:hAnsi="ＭＳ 明朝" w:cs="ＭＳ 明朝"/>
          <w:color w:val="000000"/>
        </w:rPr>
      </w:pPr>
      <w:r>
        <w:rPr>
          <w:rFonts w:ascii="ＭＳ 明朝" w:hAnsi="ＭＳ 明朝" w:cs="ＭＳ 明朝" w:hint="eastAsia"/>
          <w:color w:val="000000"/>
        </w:rPr>
        <w:t>計算式　貸付料＝</w:t>
      </w:r>
      <w:r w:rsidR="00904996" w:rsidRPr="00904996">
        <w:rPr>
          <w:rFonts w:ascii="ＭＳ 明朝" w:hAnsi="ＭＳ 明朝" w:cs="ＭＳ 明朝" w:hint="eastAsia"/>
          <w:color w:val="000000"/>
        </w:rPr>
        <w:t>前回の貸付料a×スライド率b×調整率c</w:t>
      </w:r>
    </w:p>
    <w:p w14:paraId="3D68781B" w14:textId="4F098AC0" w:rsidR="00904996" w:rsidRPr="00904996" w:rsidRDefault="00904996" w:rsidP="00904996">
      <w:pPr>
        <w:spacing w:line="480" w:lineRule="atLeast"/>
        <w:ind w:left="720" w:hanging="240"/>
        <w:rPr>
          <w:rFonts w:ascii="ＭＳ 明朝" w:hAnsi="ＭＳ 明朝" w:cs="ＭＳ 明朝"/>
        </w:rPr>
      </w:pPr>
      <w:r w:rsidRPr="00904996">
        <w:rPr>
          <w:rFonts w:ascii="ＭＳ 明朝" w:hAnsi="ＭＳ 明朝" w:cs="ＭＳ 明朝" w:hint="eastAsia"/>
        </w:rPr>
        <w:t>a＝「前回の貸付料」とは，下記第５による調整前の前回の貸付料をいう</w:t>
      </w:r>
      <w:r w:rsidR="007D6E78">
        <w:rPr>
          <w:rFonts w:ascii="ＭＳ 明朝" w:hAnsi="ＭＳ 明朝" w:cs="ＭＳ 明朝" w:hint="eastAsia"/>
        </w:rPr>
        <w:t>。</w:t>
      </w:r>
      <w:r w:rsidRPr="00904996">
        <w:rPr>
          <w:rFonts w:ascii="ＭＳ 明朝" w:hAnsi="ＭＳ 明朝" w:cs="ＭＳ 明朝" w:hint="eastAsia"/>
        </w:rPr>
        <w:t>（以下同じ。）</w:t>
      </w:r>
    </w:p>
    <w:p w14:paraId="6BD4897C" w14:textId="77777777" w:rsidR="00904996" w:rsidRPr="00904996" w:rsidRDefault="00904996" w:rsidP="00904996">
      <w:pPr>
        <w:spacing w:line="480" w:lineRule="atLeast"/>
        <w:ind w:left="720" w:hanging="240"/>
        <w:rPr>
          <w:rFonts w:ascii="ＭＳ 明朝" w:hAnsi="ＭＳ 明朝" w:cs="ＭＳ 明朝"/>
          <w:color w:val="000000"/>
        </w:rPr>
      </w:pPr>
      <w:r w:rsidRPr="00904996">
        <w:rPr>
          <w:rFonts w:ascii="ＭＳ 明朝" w:hAnsi="ＭＳ 明朝" w:cs="ＭＳ 明朝"/>
          <w:color w:val="000000"/>
        </w:rPr>
        <w:t>b</w:t>
      </w:r>
      <w:r w:rsidRPr="00904996">
        <w:rPr>
          <w:rFonts w:ascii="ＭＳ 明朝" w:hAnsi="ＭＳ 明朝" w:cs="ＭＳ 明朝" w:hint="eastAsia"/>
          <w:color w:val="000000"/>
        </w:rPr>
        <w:t>＝消費者物価指数及び地価変動率を基に地域ごと又は用途地域ごとに設定した率による。</w:t>
      </w:r>
    </w:p>
    <w:p w14:paraId="11A37521" w14:textId="53AB468B" w:rsidR="00A35A00" w:rsidRDefault="00904996" w:rsidP="00904996">
      <w:pPr>
        <w:spacing w:line="480" w:lineRule="atLeast"/>
        <w:ind w:left="720" w:hanging="240"/>
        <w:rPr>
          <w:rFonts w:ascii="ＭＳ 明朝" w:hAnsi="ＭＳ 明朝" w:cs="ＭＳ 明朝"/>
          <w:color w:val="000000"/>
        </w:rPr>
      </w:pPr>
      <w:r w:rsidRPr="00904996">
        <w:rPr>
          <w:rFonts w:ascii="ＭＳ 明朝" w:hAnsi="ＭＳ 明朝" w:cs="ＭＳ 明朝"/>
          <w:color w:val="000000"/>
        </w:rPr>
        <w:t>c</w:t>
      </w:r>
      <w:r w:rsidRPr="00904996">
        <w:rPr>
          <w:rFonts w:ascii="ＭＳ 明朝" w:hAnsi="ＭＳ 明朝" w:cs="ＭＳ 明朝" w:hint="eastAsia"/>
          <w:color w:val="000000"/>
        </w:rPr>
        <w:t>＝調整率は，実情に応じて定めるものとする。</w:t>
      </w:r>
    </w:p>
    <w:p w14:paraId="46D1323A" w14:textId="49E31215" w:rsidR="00A35A00" w:rsidRDefault="008447D5">
      <w:pPr>
        <w:spacing w:line="480" w:lineRule="atLeast"/>
        <w:ind w:left="480" w:hanging="240"/>
        <w:rPr>
          <w:rFonts w:ascii="ＭＳ 明朝" w:hAnsi="ＭＳ 明朝" w:cs="ＭＳ 明朝"/>
          <w:color w:val="000000"/>
        </w:rPr>
      </w:pPr>
      <w:r>
        <w:rPr>
          <w:rFonts w:ascii="ＭＳ 明朝" w:hAnsi="ＭＳ 明朝" w:cs="ＭＳ 明朝" w:hint="eastAsia"/>
          <w:color w:val="000000"/>
        </w:rPr>
        <w:t xml:space="preserve">２　</w:t>
      </w:r>
      <w:r w:rsidR="007D6E78" w:rsidRPr="007D6E78">
        <w:rPr>
          <w:rFonts w:ascii="ＭＳ 明朝" w:hAnsi="ＭＳ 明朝" w:cs="ＭＳ 明朝" w:hint="eastAsia"/>
          <w:color w:val="000000"/>
        </w:rPr>
        <w:t>新規貸付料</w:t>
      </w:r>
    </w:p>
    <w:p w14:paraId="00698C25" w14:textId="59DF0DED" w:rsidR="00A35A00" w:rsidRDefault="008447D5">
      <w:pPr>
        <w:spacing w:line="480" w:lineRule="atLeast"/>
        <w:ind w:left="720" w:hanging="240"/>
        <w:rPr>
          <w:rFonts w:ascii="ＭＳ 明朝" w:hAnsi="ＭＳ 明朝" w:cs="ＭＳ 明朝"/>
          <w:color w:val="000000"/>
        </w:rPr>
      </w:pPr>
      <w:r>
        <w:rPr>
          <w:rFonts w:ascii="ＭＳ 明朝" w:hAnsi="ＭＳ 明朝" w:cs="ＭＳ 明朝" w:hint="eastAsia"/>
          <w:color w:val="000000"/>
        </w:rPr>
        <w:t>計算式　貸付料＝</w:t>
      </w:r>
      <w:r w:rsidR="007D6E78" w:rsidRPr="007D6E78">
        <w:rPr>
          <w:rFonts w:ascii="ＭＳ 明朝" w:hAnsi="ＭＳ 明朝" w:cs="ＭＳ 明朝" w:hint="eastAsia"/>
          <w:color w:val="000000"/>
        </w:rPr>
        <w:t>貸付資産の相続税評価額</w:t>
      </w:r>
      <w:r w:rsidR="00CA6FF8">
        <w:rPr>
          <w:rFonts w:ascii="ＭＳ 明朝" w:hAnsi="ＭＳ 明朝" w:cs="ＭＳ 明朝" w:hint="eastAsia"/>
          <w:color w:val="000000"/>
        </w:rPr>
        <w:t>a</w:t>
      </w:r>
      <w:r w:rsidR="007D6E78" w:rsidRPr="007D6E78">
        <w:rPr>
          <w:rFonts w:ascii="ＭＳ 明朝" w:hAnsi="ＭＳ 明朝" w:cs="ＭＳ 明朝" w:hint="eastAsia"/>
          <w:color w:val="000000"/>
        </w:rPr>
        <w:t>×期待利回り</w:t>
      </w:r>
      <w:r w:rsidR="00252CBA">
        <w:rPr>
          <w:rFonts w:ascii="ＭＳ 明朝" w:hAnsi="ＭＳ 明朝" w:cs="ＭＳ 明朝" w:hint="eastAsia"/>
          <w:color w:val="000000"/>
        </w:rPr>
        <w:t>b</w:t>
      </w:r>
      <w:r w:rsidR="007D6E78" w:rsidRPr="007D6E78">
        <w:rPr>
          <w:rFonts w:ascii="ＭＳ 明朝" w:hAnsi="ＭＳ 明朝" w:cs="ＭＳ 明朝" w:hint="eastAsia"/>
          <w:color w:val="000000"/>
        </w:rPr>
        <w:t>×調整率c</w:t>
      </w:r>
    </w:p>
    <w:p w14:paraId="165CAF07" w14:textId="63349DFC" w:rsidR="007D6E78" w:rsidRPr="007D6E78" w:rsidRDefault="007D6E78" w:rsidP="007D6E78">
      <w:pPr>
        <w:spacing w:line="480" w:lineRule="atLeast"/>
        <w:ind w:left="720" w:hanging="240"/>
        <w:rPr>
          <w:rFonts w:ascii="ＭＳ 明朝" w:hAnsi="ＭＳ 明朝" w:cs="ＭＳ 明朝"/>
        </w:rPr>
      </w:pPr>
      <w:r w:rsidRPr="007D6E78">
        <w:rPr>
          <w:rFonts w:ascii="ＭＳ 明朝" w:hAnsi="ＭＳ 明朝" w:cs="ＭＳ 明朝" w:hint="eastAsia"/>
        </w:rPr>
        <w:t>a＝貸付許可期間の初日の直近における相続税評価額（貸付許可期間の初日が９月以降であるものはその年の相続税評価額を用いる。）</w:t>
      </w:r>
    </w:p>
    <w:p w14:paraId="7CB35D35" w14:textId="77777777" w:rsidR="007D6E78" w:rsidRPr="007D6E78" w:rsidRDefault="007D6E78" w:rsidP="007D6E78">
      <w:pPr>
        <w:spacing w:line="480" w:lineRule="atLeast"/>
        <w:ind w:left="720" w:hanging="240"/>
        <w:rPr>
          <w:rFonts w:ascii="ＭＳ 明朝" w:hAnsi="ＭＳ 明朝" w:cs="ＭＳ 明朝"/>
        </w:rPr>
      </w:pPr>
      <w:r w:rsidRPr="007D6E78">
        <w:rPr>
          <w:rFonts w:ascii="ＭＳ 明朝" w:hAnsi="ＭＳ 明朝" w:cs="ＭＳ 明朝" w:hint="eastAsia"/>
        </w:rPr>
        <w:t>b＝「貸付先例毎に算定した貸付料÷当該先例に係る相続税評価額」の平均値（いずれも直近改定時の数値を用いる。）</w:t>
      </w:r>
    </w:p>
    <w:p w14:paraId="080BA6E7" w14:textId="5E1BA6E6" w:rsidR="007D6E78" w:rsidRDefault="007D6E78" w:rsidP="007D6E78">
      <w:pPr>
        <w:spacing w:line="480" w:lineRule="atLeast"/>
        <w:ind w:left="720" w:hanging="240"/>
        <w:rPr>
          <w:rFonts w:ascii="ＭＳ 明朝" w:hAnsi="ＭＳ 明朝" w:cs="ＭＳ 明朝"/>
        </w:rPr>
      </w:pPr>
      <w:r w:rsidRPr="007D6E78">
        <w:rPr>
          <w:rFonts w:ascii="ＭＳ 明朝" w:hAnsi="ＭＳ 明朝" w:cs="ＭＳ 明朝" w:hint="eastAsia"/>
        </w:rPr>
        <w:t>c＝調整率は，実情に応じて定めるものとする。</w:t>
      </w:r>
    </w:p>
    <w:p w14:paraId="4B6CFB3D" w14:textId="77777777" w:rsidR="0095737D" w:rsidRPr="0095737D" w:rsidRDefault="0095737D" w:rsidP="0095737D">
      <w:pPr>
        <w:spacing w:line="480" w:lineRule="atLeast"/>
        <w:ind w:left="720" w:hanging="240"/>
        <w:rPr>
          <w:rFonts w:ascii="ＭＳ 明朝" w:hAnsi="ＭＳ 明朝" w:cs="ＭＳ 明朝"/>
        </w:rPr>
      </w:pPr>
      <w:r w:rsidRPr="0095737D">
        <w:rPr>
          <w:rFonts w:ascii="ＭＳ 明朝" w:hAnsi="ＭＳ 明朝" w:cs="ＭＳ 明朝" w:hint="eastAsia"/>
        </w:rPr>
        <w:t>（注）</w:t>
      </w:r>
    </w:p>
    <w:p w14:paraId="2EEF402F" w14:textId="77777777" w:rsidR="0095737D" w:rsidRPr="0095737D" w:rsidRDefault="0095737D" w:rsidP="0095737D">
      <w:pPr>
        <w:spacing w:line="480" w:lineRule="atLeast"/>
        <w:ind w:leftChars="300" w:left="976" w:hangingChars="100" w:hanging="244"/>
        <w:rPr>
          <w:rFonts w:ascii="ＭＳ 明朝" w:hAnsi="ＭＳ 明朝" w:cs="ＭＳ 明朝"/>
        </w:rPr>
      </w:pPr>
      <w:r w:rsidRPr="0095737D">
        <w:rPr>
          <w:rFonts w:ascii="ＭＳ 明朝" w:hAnsi="ＭＳ 明朝" w:cs="ＭＳ 明朝" w:hint="eastAsia"/>
        </w:rPr>
        <w:t>１　相続税評価額とは，土地の現況地目に応じて「財産評価基本通達」（昭和3</w:t>
      </w:r>
      <w:r w:rsidRPr="0095737D">
        <w:rPr>
          <w:rFonts w:ascii="ＭＳ 明朝" w:hAnsi="ＭＳ 明朝" w:cs="ＭＳ 明朝"/>
        </w:rPr>
        <w:t>9</w:t>
      </w:r>
      <w:r w:rsidRPr="0095737D">
        <w:rPr>
          <w:rFonts w:ascii="ＭＳ 明朝" w:hAnsi="ＭＳ 明朝" w:cs="ＭＳ 明朝" w:hint="eastAsia"/>
        </w:rPr>
        <w:t>年４月2</w:t>
      </w:r>
      <w:r w:rsidRPr="0095737D">
        <w:rPr>
          <w:rFonts w:ascii="ＭＳ 明朝" w:hAnsi="ＭＳ 明朝" w:cs="ＭＳ 明朝"/>
        </w:rPr>
        <w:t>5</w:t>
      </w:r>
      <w:r w:rsidRPr="0095737D">
        <w:rPr>
          <w:rFonts w:ascii="ＭＳ 明朝" w:hAnsi="ＭＳ 明朝" w:cs="ＭＳ 明朝" w:hint="eastAsia"/>
        </w:rPr>
        <w:t>日付直資産5</w:t>
      </w:r>
      <w:r w:rsidRPr="0095737D">
        <w:rPr>
          <w:rFonts w:ascii="ＭＳ 明朝" w:hAnsi="ＭＳ 明朝" w:cs="ＭＳ 明朝"/>
        </w:rPr>
        <w:t>6</w:t>
      </w:r>
      <w:r w:rsidRPr="0095737D">
        <w:rPr>
          <w:rFonts w:ascii="ＭＳ 明朝" w:hAnsi="ＭＳ 明朝" w:cs="ＭＳ 明朝" w:hint="eastAsia"/>
        </w:rPr>
        <w:t>直審（資）1</w:t>
      </w:r>
      <w:r w:rsidRPr="0095737D">
        <w:rPr>
          <w:rFonts w:ascii="ＭＳ 明朝" w:hAnsi="ＭＳ 明朝" w:cs="ＭＳ 明朝"/>
        </w:rPr>
        <w:t>7</w:t>
      </w:r>
      <w:r w:rsidRPr="0095737D">
        <w:rPr>
          <w:rFonts w:ascii="ＭＳ 明朝" w:hAnsi="ＭＳ 明朝" w:cs="ＭＳ 明朝" w:hint="eastAsia"/>
        </w:rPr>
        <w:t>国税庁長官通達）の規定に基づく路線価方式又は倍率方式によって算定された平方メートル当たりの価格に当該貸付けに係る部分の面積を乗じて得た額をいう。</w:t>
      </w:r>
    </w:p>
    <w:p w14:paraId="2B7E0991" w14:textId="5D2613F0" w:rsidR="0095737D" w:rsidRPr="0095737D" w:rsidRDefault="0095737D" w:rsidP="0095737D">
      <w:pPr>
        <w:spacing w:line="480" w:lineRule="atLeast"/>
        <w:ind w:firstLineChars="300" w:firstLine="732"/>
        <w:rPr>
          <w:rFonts w:ascii="ＭＳ 明朝" w:hAnsi="ＭＳ 明朝" w:cs="ＭＳ 明朝"/>
        </w:rPr>
      </w:pPr>
      <w:r w:rsidRPr="0095737D">
        <w:rPr>
          <w:rFonts w:ascii="ＭＳ 明朝" w:hAnsi="ＭＳ 明朝" w:cs="ＭＳ 明朝" w:hint="eastAsia"/>
        </w:rPr>
        <w:t>２　期待利回りbは，新規に貸付けを行う資産の近隣地域内の貸付先例ごと</w:t>
      </w:r>
    </w:p>
    <w:p w14:paraId="1D41C5E3" w14:textId="77777777" w:rsidR="0095737D" w:rsidRPr="0095737D" w:rsidRDefault="0095737D" w:rsidP="0095737D">
      <w:pPr>
        <w:spacing w:line="480" w:lineRule="atLeast"/>
        <w:ind w:firstLineChars="400" w:firstLine="976"/>
        <w:rPr>
          <w:rFonts w:ascii="ＭＳ 明朝" w:hAnsi="ＭＳ 明朝" w:cs="ＭＳ 明朝"/>
        </w:rPr>
      </w:pPr>
      <w:r w:rsidRPr="0095737D">
        <w:rPr>
          <w:rFonts w:ascii="ＭＳ 明朝" w:hAnsi="ＭＳ 明朝" w:cs="ＭＳ 明朝" w:hint="eastAsia"/>
        </w:rPr>
        <w:t>に求めた期待利回りの平均値とする。（小数点第４位（第５位以下切捨</w:t>
      </w:r>
    </w:p>
    <w:p w14:paraId="65DEA623" w14:textId="6E1A92C2" w:rsidR="0095737D" w:rsidRPr="0095737D" w:rsidRDefault="0095737D" w:rsidP="0095737D">
      <w:pPr>
        <w:spacing w:line="480" w:lineRule="atLeast"/>
        <w:ind w:left="720" w:firstLineChars="100" w:firstLine="244"/>
        <w:rPr>
          <w:rFonts w:ascii="ＭＳ 明朝" w:hAnsi="ＭＳ 明朝" w:cs="ＭＳ 明朝"/>
        </w:rPr>
      </w:pPr>
      <w:r w:rsidRPr="0095737D">
        <w:rPr>
          <w:rFonts w:ascii="ＭＳ 明朝" w:hAnsi="ＭＳ 明朝" w:cs="ＭＳ 明朝" w:hint="eastAsia"/>
        </w:rPr>
        <w:t>て。））</w:t>
      </w:r>
    </w:p>
    <w:p w14:paraId="3BE3861A" w14:textId="1FA0FE2B" w:rsidR="00A35A00" w:rsidRDefault="008447D5">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第２　建物の貸付料</w:t>
      </w:r>
    </w:p>
    <w:p w14:paraId="5A002ACB" w14:textId="77777777" w:rsidR="007D6E78" w:rsidRPr="007D6E78" w:rsidRDefault="007D6E78" w:rsidP="007D6E78">
      <w:pPr>
        <w:spacing w:line="480" w:lineRule="atLeast"/>
        <w:ind w:left="240" w:hanging="240"/>
        <w:rPr>
          <w:rFonts w:ascii="ＭＳ 明朝" w:hAnsi="ＭＳ 明朝" w:cs="ＭＳ 明朝"/>
          <w:color w:val="000000"/>
        </w:rPr>
      </w:pPr>
      <w:r w:rsidRPr="007D6E78">
        <w:rPr>
          <w:rFonts w:ascii="ＭＳ 明朝" w:hAnsi="ＭＳ 明朝" w:cs="ＭＳ 明朝" w:hint="eastAsia"/>
          <w:color w:val="000000"/>
        </w:rPr>
        <w:t>１　継続的貸付料</w:t>
      </w:r>
    </w:p>
    <w:p w14:paraId="5376942C" w14:textId="77777777" w:rsidR="007D6E78" w:rsidRPr="007D6E78" w:rsidRDefault="007D6E78" w:rsidP="007D6E78">
      <w:pPr>
        <w:spacing w:line="480" w:lineRule="atLeast"/>
        <w:ind w:leftChars="198" w:left="723" w:hanging="240"/>
        <w:rPr>
          <w:rFonts w:ascii="ＭＳ 明朝" w:hAnsi="ＭＳ 明朝" w:cs="ＭＳ 明朝"/>
          <w:color w:val="000000"/>
        </w:rPr>
      </w:pPr>
      <w:r w:rsidRPr="007D6E78">
        <w:rPr>
          <w:rFonts w:ascii="ＭＳ 明朝" w:hAnsi="ＭＳ 明朝" w:cs="ＭＳ 明朝" w:hint="eastAsia"/>
          <w:color w:val="000000"/>
        </w:rPr>
        <w:lastRenderedPageBreak/>
        <w:t>計算式　貸付料＝A</w:t>
      </w:r>
      <w:r w:rsidRPr="007D6E78">
        <w:rPr>
          <w:rFonts w:hint="eastAsia"/>
        </w:rPr>
        <w:t>＋</w:t>
      </w:r>
      <w:r w:rsidRPr="007D6E78">
        <w:rPr>
          <w:rFonts w:ascii="ＭＳ 明朝" w:hAnsi="ＭＳ 明朝" w:hint="eastAsia"/>
        </w:rPr>
        <w:t>B</w:t>
      </w:r>
    </w:p>
    <w:p w14:paraId="071F4171" w14:textId="0DBAA62E" w:rsidR="007D6E78" w:rsidRPr="007D6E78" w:rsidRDefault="007D6E78" w:rsidP="007D6E78">
      <w:pPr>
        <w:spacing w:line="480" w:lineRule="atLeast"/>
        <w:ind w:leftChars="215" w:left="765" w:hanging="240"/>
        <w:rPr>
          <w:rFonts w:ascii="ＭＳ 明朝" w:hAnsi="ＭＳ 明朝" w:cs="ＭＳ 明朝"/>
          <w:color w:val="000000"/>
        </w:rPr>
      </w:pPr>
      <w:r w:rsidRPr="007D6E78">
        <w:rPr>
          <w:rFonts w:ascii="ＭＳ 明朝" w:hAnsi="ＭＳ 明朝" w:cs="ＭＳ 明朝"/>
          <w:color w:val="000000"/>
        </w:rPr>
        <w:t>A</w:t>
      </w:r>
      <w:r w:rsidRPr="007D6E78">
        <w:rPr>
          <w:rFonts w:ascii="ＭＳ 明朝" w:hAnsi="ＭＳ 明朝" w:cs="ＭＳ 明朝" w:hint="eastAsia"/>
          <w:color w:val="000000"/>
        </w:rPr>
        <w:t>＝（前回の貸付料</w:t>
      </w:r>
      <w:r w:rsidR="0035720B">
        <w:rPr>
          <w:rFonts w:ascii="ＭＳ 明朝" w:hAnsi="ＭＳ 明朝" w:cs="ＭＳ 明朝" w:hint="eastAsia"/>
          <w:color w:val="000000"/>
        </w:rPr>
        <w:t>a</w:t>
      </w:r>
      <w:r w:rsidRPr="007D6E78">
        <w:rPr>
          <w:rFonts w:ascii="ＭＳ 明朝" w:hAnsi="ＭＳ 明朝" w:cs="ＭＳ 明朝" w:hint="eastAsia"/>
          <w:color w:val="000000"/>
        </w:rPr>
        <w:t>×スライド率</w:t>
      </w:r>
      <w:r w:rsidR="0035720B">
        <w:rPr>
          <w:rFonts w:ascii="ＭＳ 明朝" w:hAnsi="ＭＳ 明朝" w:cs="ＭＳ 明朝" w:hint="eastAsia"/>
          <w:color w:val="000000"/>
        </w:rPr>
        <w:t>b</w:t>
      </w:r>
      <w:r w:rsidRPr="007D6E78">
        <w:rPr>
          <w:rFonts w:ascii="ＭＳ 明朝" w:hAnsi="ＭＳ 明朝" w:cs="ＭＳ 明朝" w:hint="eastAsia"/>
          <w:color w:val="000000"/>
        </w:rPr>
        <w:t>）×経年による残価変動率</w:t>
      </w:r>
      <w:r w:rsidR="0035720B">
        <w:rPr>
          <w:rFonts w:ascii="ＭＳ 明朝" w:hAnsi="ＭＳ 明朝" w:cs="ＭＳ 明朝" w:hint="eastAsia"/>
          <w:color w:val="000000"/>
        </w:rPr>
        <w:t>c</w:t>
      </w:r>
      <w:r w:rsidRPr="007D6E78">
        <w:rPr>
          <w:rFonts w:ascii="ＭＳ 明朝" w:hAnsi="ＭＳ 明朝" w:cs="ＭＳ 明朝" w:hint="eastAsia"/>
          <w:color w:val="000000"/>
        </w:rPr>
        <w:t>×調整率</w:t>
      </w:r>
      <w:r w:rsidRPr="007D6E78">
        <w:rPr>
          <w:rFonts w:ascii="ＭＳ 明朝" w:hAnsi="ＭＳ 明朝" w:cs="ＭＳ 明朝"/>
          <w:color w:val="000000"/>
        </w:rPr>
        <w:t>d</w:t>
      </w:r>
    </w:p>
    <w:p w14:paraId="551E3D47" w14:textId="4C85F1E0" w:rsidR="007D6E78" w:rsidRPr="007D6E78" w:rsidRDefault="0035720B" w:rsidP="007D6E78">
      <w:pPr>
        <w:spacing w:line="480" w:lineRule="atLeast"/>
        <w:ind w:leftChars="315" w:left="1009" w:hanging="240"/>
        <w:rPr>
          <w:rFonts w:ascii="ＭＳ 明朝" w:hAnsi="ＭＳ 明朝" w:cs="ＭＳ 明朝"/>
          <w:color w:val="000000"/>
        </w:rPr>
      </w:pPr>
      <w:r>
        <w:rPr>
          <w:rFonts w:ascii="ＭＳ 明朝" w:hAnsi="ＭＳ 明朝" w:cs="ＭＳ 明朝" w:hint="eastAsia"/>
          <w:color w:val="000000"/>
        </w:rPr>
        <w:t>a</w:t>
      </w:r>
      <w:r w:rsidR="007D6E78" w:rsidRPr="007D6E78">
        <w:rPr>
          <w:rFonts w:ascii="ＭＳ 明朝" w:hAnsi="ＭＳ 明朝" w:cs="ＭＳ 明朝" w:hint="eastAsia"/>
          <w:color w:val="000000"/>
        </w:rPr>
        <w:t>＝建物のみ（土地を含まない。）の前回の貸付料</w:t>
      </w:r>
    </w:p>
    <w:p w14:paraId="0421B399" w14:textId="499CFCEF" w:rsidR="007D6E78" w:rsidRPr="007D6E78" w:rsidRDefault="0035720B" w:rsidP="007D6E78">
      <w:pPr>
        <w:spacing w:line="480" w:lineRule="atLeast"/>
        <w:ind w:leftChars="315" w:left="1009" w:hanging="240"/>
        <w:rPr>
          <w:rFonts w:ascii="ＭＳ 明朝" w:hAnsi="ＭＳ 明朝" w:cs="ＭＳ 明朝"/>
          <w:color w:val="000000"/>
        </w:rPr>
      </w:pPr>
      <w:r>
        <w:rPr>
          <w:rFonts w:ascii="ＭＳ 明朝" w:hAnsi="ＭＳ 明朝" w:cs="ＭＳ 明朝" w:hint="eastAsia"/>
          <w:color w:val="000000"/>
        </w:rPr>
        <w:t>b</w:t>
      </w:r>
      <w:r w:rsidR="007D6E78" w:rsidRPr="007D6E78">
        <w:rPr>
          <w:rFonts w:ascii="ＭＳ 明朝" w:hAnsi="ＭＳ 明朝" w:cs="ＭＳ 明朝" w:hint="eastAsia"/>
          <w:color w:val="000000"/>
        </w:rPr>
        <w:t>＝消費者物価指数等を基に地域の実情を踏まえ設定した率による。</w:t>
      </w:r>
    </w:p>
    <w:p w14:paraId="1BF3B027" w14:textId="26A03F82" w:rsidR="007D6E78" w:rsidRPr="007D6E78" w:rsidRDefault="0035720B" w:rsidP="007D6E78">
      <w:pPr>
        <w:spacing w:line="480" w:lineRule="atLeast"/>
        <w:ind w:leftChars="315" w:left="1009" w:hanging="240"/>
        <w:rPr>
          <w:rFonts w:ascii="ＭＳ 明朝" w:hAnsi="ＭＳ 明朝" w:cs="ＭＳ 明朝"/>
          <w:color w:val="000000"/>
        </w:rPr>
      </w:pPr>
      <w:r>
        <w:rPr>
          <w:rFonts w:ascii="ＭＳ 明朝" w:hAnsi="ＭＳ 明朝" w:cs="ＭＳ 明朝" w:hint="eastAsia"/>
          <w:color w:val="000000"/>
        </w:rPr>
        <w:t>c</w:t>
      </w:r>
      <w:r w:rsidR="007D6E78" w:rsidRPr="007D6E78">
        <w:rPr>
          <w:rFonts w:ascii="ＭＳ 明朝" w:hAnsi="ＭＳ 明朝" w:cs="ＭＳ 明朝" w:hint="eastAsia"/>
          <w:color w:val="000000"/>
        </w:rPr>
        <w:t>＝１－｛（１－建物残存割合）／耐用年数×前回算定時からの経過年数｝</w:t>
      </w:r>
    </w:p>
    <w:p w14:paraId="6EB98B27" w14:textId="77777777" w:rsidR="007D6E78" w:rsidRPr="007D6E78" w:rsidRDefault="007D6E78" w:rsidP="007D6E78">
      <w:pPr>
        <w:spacing w:line="480" w:lineRule="atLeast"/>
        <w:ind w:leftChars="315" w:left="1009" w:hanging="240"/>
        <w:rPr>
          <w:rFonts w:ascii="ＭＳ 明朝" w:hAnsi="ＭＳ 明朝" w:cs="ＭＳ 明朝"/>
          <w:color w:val="000000"/>
        </w:rPr>
      </w:pPr>
      <w:r w:rsidRPr="007D6E78">
        <w:rPr>
          <w:rFonts w:ascii="ＭＳ 明朝" w:hAnsi="ＭＳ 明朝" w:cs="ＭＳ 明朝"/>
          <w:color w:val="000000"/>
        </w:rPr>
        <w:t>d</w:t>
      </w:r>
      <w:r w:rsidRPr="007D6E78">
        <w:rPr>
          <w:rFonts w:ascii="ＭＳ 明朝" w:hAnsi="ＭＳ 明朝" w:cs="ＭＳ 明朝" w:hint="eastAsia"/>
          <w:color w:val="000000"/>
        </w:rPr>
        <w:t>＝調整率は，実情に応じて定めるものとする。</w:t>
      </w:r>
    </w:p>
    <w:p w14:paraId="5F1C3FD7" w14:textId="6000F5EF" w:rsidR="007D6E78" w:rsidRPr="007D6E78" w:rsidRDefault="007D6E78" w:rsidP="007D6E78">
      <w:pPr>
        <w:spacing w:line="480" w:lineRule="atLeast"/>
        <w:ind w:leftChars="215" w:left="765" w:hanging="240"/>
        <w:rPr>
          <w:rFonts w:ascii="ＭＳ 明朝" w:hAnsi="ＭＳ 明朝" w:cs="ＭＳ 明朝"/>
          <w:color w:val="000000"/>
        </w:rPr>
      </w:pPr>
      <w:r w:rsidRPr="007D6E78">
        <w:rPr>
          <w:rFonts w:ascii="ＭＳ 明朝" w:hAnsi="ＭＳ 明朝" w:cs="ＭＳ 明朝" w:hint="eastAsia"/>
          <w:color w:val="000000"/>
        </w:rPr>
        <w:t>（注）建物耐用年数及び建物残存割合は減価償却資産の耐用年数等に関する省令</w:t>
      </w:r>
      <w:r w:rsidR="006B741A">
        <w:rPr>
          <w:rFonts w:ascii="ＭＳ 明朝" w:hAnsi="ＭＳ 明朝" w:cs="ＭＳ 明朝" w:hint="eastAsia"/>
          <w:color w:val="000000"/>
        </w:rPr>
        <w:t>（</w:t>
      </w:r>
      <w:r w:rsidRPr="007D6E78">
        <w:rPr>
          <w:rFonts w:ascii="ＭＳ 明朝" w:hAnsi="ＭＳ 明朝" w:cs="ＭＳ 明朝" w:hint="eastAsia"/>
          <w:color w:val="000000"/>
        </w:rPr>
        <w:t>昭和40年大蔵省令第15号</w:t>
      </w:r>
      <w:r w:rsidR="006B741A">
        <w:rPr>
          <w:rFonts w:ascii="ＭＳ 明朝" w:hAnsi="ＭＳ 明朝" w:cs="ＭＳ 明朝" w:hint="eastAsia"/>
          <w:color w:val="000000"/>
        </w:rPr>
        <w:t>）</w:t>
      </w:r>
      <w:r w:rsidRPr="007D6E78">
        <w:rPr>
          <w:rFonts w:ascii="ＭＳ 明朝" w:hAnsi="ＭＳ 明朝" w:cs="ＭＳ 明朝" w:hint="eastAsia"/>
          <w:color w:val="000000"/>
        </w:rPr>
        <w:t>別表第</w:t>
      </w:r>
      <w:r w:rsidR="006B741A">
        <w:rPr>
          <w:rFonts w:ascii="ＭＳ 明朝" w:hAnsi="ＭＳ 明朝" w:cs="ＭＳ 明朝" w:hint="eastAsia"/>
          <w:color w:val="000000"/>
        </w:rPr>
        <w:t>１</w:t>
      </w:r>
      <w:r w:rsidRPr="007D6E78">
        <w:rPr>
          <w:rFonts w:ascii="ＭＳ 明朝" w:hAnsi="ＭＳ 明朝" w:cs="ＭＳ 明朝" w:hint="eastAsia"/>
          <w:color w:val="000000"/>
        </w:rPr>
        <w:t>「機械及び装置以外の有形減価償却資産の耐用年数表」及び同別表第11「減価償却資産の残存割合表」に定めるところによる。なお</w:t>
      </w:r>
      <w:r w:rsidR="0035720B">
        <w:rPr>
          <w:rFonts w:ascii="ＭＳ 明朝" w:hAnsi="ＭＳ 明朝" w:cs="ＭＳ 明朝" w:hint="eastAsia"/>
          <w:color w:val="000000"/>
        </w:rPr>
        <w:t>，</w:t>
      </w:r>
      <w:r w:rsidRPr="007D6E78">
        <w:rPr>
          <w:rFonts w:ascii="ＭＳ 明朝" w:hAnsi="ＭＳ 明朝" w:cs="ＭＳ 明朝" w:hint="eastAsia"/>
          <w:color w:val="000000"/>
        </w:rPr>
        <w:t>建物の耐用年数が満了した時点以降において建物使用料を算定しようとする場合には</w:t>
      </w:r>
      <w:r w:rsidR="0035720B">
        <w:rPr>
          <w:rFonts w:ascii="ＭＳ 明朝" w:hAnsi="ＭＳ 明朝" w:cs="ＭＳ 明朝" w:hint="eastAsia"/>
          <w:color w:val="000000"/>
        </w:rPr>
        <w:t>，</w:t>
      </w:r>
      <w:r w:rsidRPr="007D6E78">
        <w:rPr>
          <w:rFonts w:ascii="ＭＳ 明朝" w:hAnsi="ＭＳ 明朝" w:cs="ＭＳ 明朝" w:hint="eastAsia"/>
          <w:color w:val="000000"/>
        </w:rPr>
        <w:t>経年による残価変動率cは1.00に据え置くものとする。</w:t>
      </w:r>
    </w:p>
    <w:p w14:paraId="59CA11DE" w14:textId="69FA2A15" w:rsidR="007D6E78" w:rsidRPr="007D6E78" w:rsidRDefault="007D6E78" w:rsidP="007D6E78">
      <w:pPr>
        <w:spacing w:line="480" w:lineRule="atLeast"/>
        <w:ind w:leftChars="215" w:left="765" w:hanging="240"/>
        <w:rPr>
          <w:rFonts w:ascii="ＭＳ 明朝" w:hAnsi="ＭＳ 明朝" w:cs="ＭＳ 明朝"/>
          <w:color w:val="000000"/>
        </w:rPr>
      </w:pPr>
      <w:r w:rsidRPr="007D6E78">
        <w:rPr>
          <w:rFonts w:ascii="ＭＳ 明朝" w:hAnsi="ＭＳ 明朝" w:cs="ＭＳ 明朝" w:hint="eastAsia"/>
          <w:color w:val="000000"/>
        </w:rPr>
        <w:t>B＝当該建物の建て面積に相当する土地の貸付料×（当該建物のうち貸付する面積／当該建物の延べ面積）</w:t>
      </w:r>
    </w:p>
    <w:p w14:paraId="381C47AB" w14:textId="77777777" w:rsidR="007D6E78" w:rsidRPr="007D6E78" w:rsidRDefault="007D6E78" w:rsidP="007D6E78">
      <w:pPr>
        <w:spacing w:line="480" w:lineRule="atLeast"/>
        <w:ind w:leftChars="215" w:left="765" w:hanging="240"/>
        <w:rPr>
          <w:rFonts w:ascii="ＭＳ 明朝" w:hAnsi="ＭＳ 明朝" w:cs="ＭＳ 明朝"/>
          <w:color w:val="000000"/>
        </w:rPr>
      </w:pPr>
      <w:r w:rsidRPr="007D6E78">
        <w:rPr>
          <w:rFonts w:ascii="ＭＳ 明朝" w:hAnsi="ＭＳ 明朝" w:cs="ＭＳ 明朝" w:hint="eastAsia"/>
          <w:color w:val="000000"/>
        </w:rPr>
        <w:t>（注）</w:t>
      </w:r>
    </w:p>
    <w:p w14:paraId="2FF632AE" w14:textId="77777777" w:rsidR="007D6E78" w:rsidRPr="007D6E78" w:rsidRDefault="007D6E78" w:rsidP="007D6E78">
      <w:pPr>
        <w:spacing w:line="480" w:lineRule="atLeast"/>
        <w:ind w:leftChars="315" w:left="1009" w:hanging="240"/>
        <w:rPr>
          <w:rFonts w:ascii="ＭＳ 明朝" w:hAnsi="ＭＳ 明朝" w:cs="ＭＳ 明朝"/>
          <w:color w:val="000000"/>
        </w:rPr>
      </w:pPr>
      <w:r w:rsidRPr="007D6E78">
        <w:rPr>
          <w:rFonts w:ascii="ＭＳ 明朝" w:hAnsi="ＭＳ 明朝" w:cs="ＭＳ 明朝" w:hint="eastAsia"/>
          <w:color w:val="000000"/>
        </w:rPr>
        <w:t>１　土地の貸付料は，上記第１によって算定したものとする。</w:t>
      </w:r>
    </w:p>
    <w:p w14:paraId="13030299" w14:textId="77777777" w:rsidR="007D6E78" w:rsidRPr="007D6E78" w:rsidRDefault="007D6E78" w:rsidP="007D6E78">
      <w:pPr>
        <w:spacing w:line="480" w:lineRule="atLeast"/>
        <w:ind w:leftChars="315" w:left="1009" w:hanging="240"/>
        <w:rPr>
          <w:rFonts w:ascii="ＭＳ 明朝" w:hAnsi="ＭＳ 明朝" w:cs="ＭＳ 明朝"/>
          <w:color w:val="000000"/>
        </w:rPr>
      </w:pPr>
      <w:r w:rsidRPr="007D6E78">
        <w:rPr>
          <w:rFonts w:ascii="ＭＳ 明朝" w:hAnsi="ＭＳ 明朝" w:cs="ＭＳ 明朝" w:hint="eastAsia"/>
          <w:color w:val="000000"/>
        </w:rPr>
        <w:t>２　一棟の建物の延べ面積の５割以上を貸し付ける場合は，上記算式中「当該建物の建て面積」を「当該建物に通常必要な敷地面積」に読替えて適用する。</w:t>
      </w:r>
    </w:p>
    <w:p w14:paraId="758762B3" w14:textId="575FB362" w:rsidR="007D6E78" w:rsidRPr="007D6E78" w:rsidRDefault="007D6E78" w:rsidP="006B741A">
      <w:pPr>
        <w:spacing w:line="480" w:lineRule="atLeast"/>
        <w:ind w:leftChars="315" w:left="1009" w:hanging="240"/>
        <w:rPr>
          <w:rFonts w:ascii="ＭＳ 明朝" w:hAnsi="ＭＳ 明朝" w:cs="ＭＳ 明朝"/>
          <w:color w:val="000000"/>
        </w:rPr>
      </w:pPr>
      <w:r w:rsidRPr="007D6E78">
        <w:rPr>
          <w:rFonts w:ascii="ＭＳ 明朝" w:hAnsi="ＭＳ 明朝" w:cs="ＭＳ 明朝" w:hint="eastAsia"/>
          <w:color w:val="000000"/>
        </w:rPr>
        <w:t>３　民有地上にある建物の貸付料は，上記算式中「貸付料」を「地代相当額」に読</w:t>
      </w:r>
      <w:r w:rsidR="0035720B">
        <w:rPr>
          <w:rFonts w:ascii="ＭＳ 明朝" w:hAnsi="ＭＳ 明朝" w:cs="ＭＳ 明朝" w:hint="eastAsia"/>
          <w:color w:val="000000"/>
        </w:rPr>
        <w:t>み</w:t>
      </w:r>
      <w:r w:rsidRPr="007D6E78">
        <w:rPr>
          <w:rFonts w:ascii="ＭＳ 明朝" w:hAnsi="ＭＳ 明朝" w:cs="ＭＳ 明朝" w:hint="eastAsia"/>
          <w:color w:val="000000"/>
        </w:rPr>
        <w:t>替えて適用する。</w:t>
      </w:r>
    </w:p>
    <w:p w14:paraId="65E252EE" w14:textId="77777777" w:rsidR="007D6E78" w:rsidRPr="007D6E78" w:rsidRDefault="007D6E78" w:rsidP="007D6E78">
      <w:pPr>
        <w:spacing w:line="480" w:lineRule="atLeast"/>
        <w:ind w:leftChars="115" w:left="521" w:hanging="240"/>
        <w:rPr>
          <w:rFonts w:ascii="ＭＳ 明朝" w:hAnsi="ＭＳ 明朝" w:cs="ＭＳ 明朝"/>
          <w:color w:val="000000"/>
        </w:rPr>
      </w:pPr>
      <w:r w:rsidRPr="007D6E78">
        <w:rPr>
          <w:rFonts w:ascii="ＭＳ 明朝" w:hAnsi="ＭＳ 明朝" w:cs="ＭＳ 明朝" w:hint="eastAsia"/>
          <w:color w:val="000000"/>
        </w:rPr>
        <w:t>２　新規貸付料</w:t>
      </w:r>
    </w:p>
    <w:p w14:paraId="36944F80" w14:textId="77777777" w:rsidR="007D6E78" w:rsidRPr="007D6E78" w:rsidRDefault="007D6E78" w:rsidP="007D6E78">
      <w:pPr>
        <w:spacing w:line="480" w:lineRule="atLeast"/>
        <w:ind w:leftChars="115" w:left="521" w:hanging="240"/>
        <w:rPr>
          <w:rFonts w:ascii="ＭＳ 明朝" w:hAnsi="ＭＳ 明朝" w:cs="ＭＳ 明朝"/>
          <w:color w:val="000000"/>
        </w:rPr>
      </w:pPr>
      <w:r w:rsidRPr="007D6E78">
        <w:rPr>
          <w:rFonts w:ascii="ＭＳ 明朝" w:hAnsi="ＭＳ 明朝" w:cs="ＭＳ 明朝" w:hint="eastAsia"/>
          <w:color w:val="000000"/>
        </w:rPr>
        <w:t xml:space="preserve">　　当該貸付を行おうとする建物の近隣地域内に所在する，相手方の利用目的と類似している用途に供されている賃貸取引事例又は民間精通者の意見価格等により算定する。なお，これにより難い場合は，貸付許可先例により算定することができるものとする。また，必要に応じて調整率を乗じることができるものとする。</w:t>
      </w:r>
    </w:p>
    <w:p w14:paraId="72BAAF93" w14:textId="77777777" w:rsidR="007D6E78" w:rsidRDefault="007D6E78" w:rsidP="007D6E78">
      <w:pPr>
        <w:spacing w:line="480" w:lineRule="atLeast"/>
        <w:ind w:leftChars="100" w:left="484" w:hanging="240"/>
        <w:rPr>
          <w:rFonts w:ascii="ＭＳ 明朝" w:hAnsi="ＭＳ 明朝" w:cs="ＭＳ 明朝"/>
          <w:color w:val="000000"/>
        </w:rPr>
      </w:pPr>
      <w:r w:rsidRPr="007D6E78">
        <w:rPr>
          <w:rFonts w:ascii="ＭＳ 明朝" w:hAnsi="ＭＳ 明朝" w:cs="ＭＳ 明朝" w:hint="eastAsia"/>
          <w:color w:val="000000"/>
        </w:rPr>
        <w:t>３　建物の一部を貸付けする場合において，相手方の従業員，来客等が占用部分</w:t>
      </w:r>
      <w:r w:rsidRPr="007D6E78">
        <w:rPr>
          <w:rFonts w:ascii="ＭＳ 明朝" w:hAnsi="ＭＳ 明朝" w:cs="ＭＳ 明朝"/>
          <w:color w:val="000000"/>
        </w:rPr>
        <w:br/>
      </w:r>
      <w:r w:rsidRPr="007D6E78">
        <w:rPr>
          <w:rFonts w:ascii="ＭＳ 明朝" w:hAnsi="ＭＳ 明朝" w:cs="ＭＳ 明朝" w:hint="eastAsia"/>
          <w:color w:val="000000"/>
        </w:rPr>
        <w:t>のほか共用部分についても専ら使用するときは，共用部分を含めて貸付料を算</w:t>
      </w:r>
      <w:r w:rsidRPr="007D6E78">
        <w:rPr>
          <w:rFonts w:ascii="ＭＳ 明朝" w:hAnsi="ＭＳ 明朝" w:cs="ＭＳ 明朝" w:hint="eastAsia"/>
          <w:color w:val="000000"/>
        </w:rPr>
        <w:lastRenderedPageBreak/>
        <w:t>定する。</w:t>
      </w:r>
    </w:p>
    <w:p w14:paraId="6808239A" w14:textId="77777777" w:rsidR="00A35A00" w:rsidRDefault="008447D5">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第３　電柱等の設置に係る貸付料</w:t>
      </w:r>
    </w:p>
    <w:p w14:paraId="1B4AAFA7" w14:textId="6B1C46D5" w:rsidR="00A35A00" w:rsidRDefault="008447D5">
      <w:pPr>
        <w:spacing w:line="480" w:lineRule="atLeast"/>
        <w:ind w:left="240" w:firstLine="240"/>
        <w:rPr>
          <w:rFonts w:ascii="ＭＳ 明朝" w:hAnsi="ＭＳ 明朝" w:cs="ＭＳ 明朝"/>
          <w:color w:val="000000"/>
        </w:rPr>
      </w:pPr>
      <w:r>
        <w:rPr>
          <w:rFonts w:ascii="ＭＳ 明朝" w:hAnsi="ＭＳ 明朝" w:cs="ＭＳ 明朝" w:hint="eastAsia"/>
          <w:color w:val="000000"/>
        </w:rPr>
        <w:t>電柱等（線路を支持するために利用するものをいう。）を設置するため土地等の一部を貸付する場合の貸付料については，上記第１及び第２に関わらず，電気通信事業法（昭和</w:t>
      </w:r>
      <w:r>
        <w:rPr>
          <w:rFonts w:ascii="ＭＳ 明朝" w:hAnsi="ＭＳ 明朝" w:cs="ＭＳ 明朝"/>
          <w:color w:val="000000"/>
        </w:rPr>
        <w:t>59</w:t>
      </w:r>
      <w:r>
        <w:rPr>
          <w:rFonts w:ascii="ＭＳ 明朝" w:hAnsi="ＭＳ 明朝" w:cs="ＭＳ 明朝" w:hint="eastAsia"/>
          <w:color w:val="000000"/>
        </w:rPr>
        <w:t>年法律第</w:t>
      </w:r>
      <w:r>
        <w:rPr>
          <w:rFonts w:ascii="ＭＳ 明朝" w:hAnsi="ＭＳ 明朝" w:cs="ＭＳ 明朝"/>
          <w:color w:val="000000"/>
        </w:rPr>
        <w:t>86</w:t>
      </w:r>
      <w:r>
        <w:rPr>
          <w:rFonts w:ascii="ＭＳ 明朝" w:hAnsi="ＭＳ 明朝" w:cs="ＭＳ 明朝" w:hint="eastAsia"/>
          <w:color w:val="000000"/>
        </w:rPr>
        <w:t>号）第</w:t>
      </w:r>
      <w:r>
        <w:rPr>
          <w:rFonts w:ascii="ＭＳ 明朝" w:hAnsi="ＭＳ 明朝" w:cs="ＭＳ 明朝"/>
          <w:color w:val="000000"/>
        </w:rPr>
        <w:t>120</w:t>
      </w:r>
      <w:r>
        <w:rPr>
          <w:rFonts w:ascii="ＭＳ 明朝" w:hAnsi="ＭＳ 明朝" w:cs="ＭＳ 明朝" w:hint="eastAsia"/>
          <w:color w:val="000000"/>
        </w:rPr>
        <w:t>条第１項に規定する認定電気通信事業者にあっては，電気通信事業法施行令（昭和</w:t>
      </w:r>
      <w:r>
        <w:rPr>
          <w:rFonts w:ascii="ＭＳ 明朝" w:hAnsi="ＭＳ 明朝" w:cs="ＭＳ 明朝"/>
          <w:color w:val="000000"/>
        </w:rPr>
        <w:t>60</w:t>
      </w:r>
      <w:r>
        <w:rPr>
          <w:rFonts w:ascii="ＭＳ 明朝" w:hAnsi="ＭＳ 明朝" w:cs="ＭＳ 明朝" w:hint="eastAsia"/>
          <w:color w:val="000000"/>
        </w:rPr>
        <w:t>年政令第</w:t>
      </w:r>
      <w:r>
        <w:rPr>
          <w:rFonts w:ascii="ＭＳ 明朝" w:hAnsi="ＭＳ 明朝" w:cs="ＭＳ 明朝"/>
          <w:color w:val="000000"/>
        </w:rPr>
        <w:t>75</w:t>
      </w:r>
      <w:r>
        <w:rPr>
          <w:rFonts w:ascii="ＭＳ 明朝" w:hAnsi="ＭＳ 明朝" w:cs="ＭＳ 明朝" w:hint="eastAsia"/>
          <w:color w:val="000000"/>
        </w:rPr>
        <w:t>号）第</w:t>
      </w:r>
      <w:r w:rsidR="007D6E78">
        <w:rPr>
          <w:rFonts w:ascii="ＭＳ 明朝" w:hAnsi="ＭＳ 明朝" w:cs="ＭＳ 明朝" w:hint="eastAsia"/>
          <w:color w:val="000000"/>
        </w:rPr>
        <w:t>８</w:t>
      </w:r>
      <w:r>
        <w:rPr>
          <w:rFonts w:ascii="ＭＳ 明朝" w:hAnsi="ＭＳ 明朝" w:cs="ＭＳ 明朝" w:hint="eastAsia"/>
          <w:color w:val="000000"/>
        </w:rPr>
        <w:t>条に定める額により，電気事業法（昭和</w:t>
      </w:r>
      <w:r>
        <w:rPr>
          <w:rFonts w:ascii="ＭＳ 明朝" w:hAnsi="ＭＳ 明朝" w:cs="ＭＳ 明朝"/>
          <w:color w:val="000000"/>
        </w:rPr>
        <w:t>39</w:t>
      </w:r>
      <w:r>
        <w:rPr>
          <w:rFonts w:ascii="ＭＳ 明朝" w:hAnsi="ＭＳ 明朝" w:cs="ＭＳ 明朝" w:hint="eastAsia"/>
          <w:color w:val="000000"/>
        </w:rPr>
        <w:t>年法律第</w:t>
      </w:r>
      <w:r>
        <w:rPr>
          <w:rFonts w:ascii="ＭＳ 明朝" w:hAnsi="ＭＳ 明朝" w:cs="ＭＳ 明朝"/>
          <w:color w:val="000000"/>
        </w:rPr>
        <w:t>170</w:t>
      </w:r>
      <w:r>
        <w:rPr>
          <w:rFonts w:ascii="ＭＳ 明朝" w:hAnsi="ＭＳ 明朝" w:cs="ＭＳ 明朝" w:hint="eastAsia"/>
          <w:color w:val="000000"/>
        </w:rPr>
        <w:t>号）第２条第１項第</w:t>
      </w:r>
      <w:r>
        <w:rPr>
          <w:rFonts w:ascii="ＭＳ 明朝" w:hAnsi="ＭＳ 明朝" w:cs="ＭＳ 明朝"/>
          <w:color w:val="000000"/>
        </w:rPr>
        <w:t>1</w:t>
      </w:r>
      <w:r w:rsidR="007D6E78">
        <w:rPr>
          <w:rFonts w:ascii="ＭＳ 明朝" w:hAnsi="ＭＳ 明朝" w:cs="ＭＳ 明朝" w:hint="eastAsia"/>
          <w:color w:val="000000"/>
        </w:rPr>
        <w:t>7</w:t>
      </w:r>
      <w:r>
        <w:rPr>
          <w:rFonts w:ascii="ＭＳ 明朝" w:hAnsi="ＭＳ 明朝" w:cs="ＭＳ 明朝" w:hint="eastAsia"/>
          <w:color w:val="000000"/>
        </w:rPr>
        <w:t>号に規定する電気事業者にあっては，当該電気事業者等の内規により定められた貸付料によることとする。</w:t>
      </w:r>
    </w:p>
    <w:p w14:paraId="1B4151F1" w14:textId="77777777" w:rsidR="00A35A00" w:rsidRDefault="008447D5">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第４　土地又は建物以外のものの貸付料</w:t>
      </w:r>
    </w:p>
    <w:p w14:paraId="33F14DD6" w14:textId="77777777" w:rsidR="00A35A00" w:rsidRDefault="008447D5">
      <w:pPr>
        <w:spacing w:line="480" w:lineRule="atLeast"/>
        <w:ind w:left="240" w:firstLine="240"/>
        <w:rPr>
          <w:rFonts w:ascii="ＭＳ 明朝" w:hAnsi="ＭＳ 明朝" w:cs="ＭＳ 明朝"/>
          <w:color w:val="000000"/>
        </w:rPr>
      </w:pPr>
      <w:r>
        <w:rPr>
          <w:rFonts w:ascii="ＭＳ 明朝" w:hAnsi="ＭＳ 明朝" w:cs="ＭＳ 明朝" w:hint="eastAsia"/>
          <w:color w:val="000000"/>
        </w:rPr>
        <w:t>実情に応じて貸付料を定めるものとする。</w:t>
      </w:r>
    </w:p>
    <w:p w14:paraId="4B43E8ED" w14:textId="77777777" w:rsidR="00A35A00" w:rsidRDefault="008447D5">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第５　前年次貸付料との調整</w:t>
      </w:r>
    </w:p>
    <w:p w14:paraId="074BB24E" w14:textId="77777777" w:rsidR="00A35A00" w:rsidRDefault="008447D5">
      <w:pPr>
        <w:spacing w:line="480" w:lineRule="atLeast"/>
        <w:ind w:left="480" w:hanging="240"/>
        <w:rPr>
          <w:rFonts w:ascii="ＭＳ 明朝" w:hAnsi="ＭＳ 明朝" w:cs="ＭＳ 明朝"/>
          <w:color w:val="000000"/>
        </w:rPr>
      </w:pPr>
      <w:r>
        <w:rPr>
          <w:rFonts w:ascii="ＭＳ 明朝" w:hAnsi="ＭＳ 明朝" w:cs="ＭＳ 明朝" w:hint="eastAsia"/>
          <w:color w:val="000000"/>
        </w:rPr>
        <w:t>１　貸付許可を更新するに際し，貸付料が前年次貸付料を超える場合</w:t>
      </w:r>
    </w:p>
    <w:p w14:paraId="7E040484" w14:textId="62E33BEB" w:rsidR="00A35A00" w:rsidRDefault="008447D5">
      <w:pPr>
        <w:spacing w:line="480" w:lineRule="atLeast"/>
        <w:ind w:left="480" w:firstLine="240"/>
        <w:rPr>
          <w:rFonts w:ascii="ＭＳ 明朝" w:hAnsi="ＭＳ 明朝" w:cs="ＭＳ 明朝"/>
          <w:color w:val="000000"/>
        </w:rPr>
      </w:pPr>
      <w:r>
        <w:rPr>
          <w:rFonts w:ascii="ＭＳ 明朝" w:hAnsi="ＭＳ 明朝" w:cs="ＭＳ 明朝" w:hint="eastAsia"/>
          <w:color w:val="000000"/>
        </w:rPr>
        <w:t>第１から第</w:t>
      </w:r>
      <w:r w:rsidR="007D6E78">
        <w:rPr>
          <w:rFonts w:ascii="ＭＳ 明朝" w:hAnsi="ＭＳ 明朝" w:cs="ＭＳ 明朝" w:hint="eastAsia"/>
          <w:color w:val="000000"/>
        </w:rPr>
        <w:t>２</w:t>
      </w:r>
      <w:r>
        <w:rPr>
          <w:rFonts w:ascii="ＭＳ 明朝" w:hAnsi="ＭＳ 明朝" w:cs="ＭＳ 明朝" w:hint="eastAsia"/>
          <w:color w:val="000000"/>
        </w:rPr>
        <w:t>に定めるところにより算定した額が，前年次貸付料（前年次の期間が１年に満たない場合は，年額に換算した額とする。以下同じ。）の</w:t>
      </w:r>
      <w:r>
        <w:rPr>
          <w:rFonts w:ascii="ＭＳ 明朝" w:hAnsi="ＭＳ 明朝" w:cs="ＭＳ 明朝"/>
          <w:color w:val="000000"/>
        </w:rPr>
        <w:t>1.</w:t>
      </w:r>
      <w:r w:rsidR="007D6E78">
        <w:rPr>
          <w:rFonts w:ascii="ＭＳ 明朝" w:hAnsi="ＭＳ 明朝" w:cs="ＭＳ 明朝" w:hint="eastAsia"/>
          <w:color w:val="000000"/>
        </w:rPr>
        <w:t>05</w:t>
      </w:r>
      <w:r>
        <w:rPr>
          <w:rFonts w:ascii="ＭＳ 明朝" w:hAnsi="ＭＳ 明朝" w:cs="ＭＳ 明朝" w:hint="eastAsia"/>
          <w:color w:val="000000"/>
        </w:rPr>
        <w:t>倍を超える場合は，前年次貸付料の</w:t>
      </w:r>
      <w:r>
        <w:rPr>
          <w:rFonts w:ascii="ＭＳ 明朝" w:hAnsi="ＭＳ 明朝" w:cs="ＭＳ 明朝"/>
          <w:color w:val="000000"/>
        </w:rPr>
        <w:t>1.</w:t>
      </w:r>
      <w:r w:rsidR="007D6E78">
        <w:rPr>
          <w:rFonts w:ascii="ＭＳ 明朝" w:hAnsi="ＭＳ 明朝" w:cs="ＭＳ 明朝" w:hint="eastAsia"/>
          <w:color w:val="000000"/>
        </w:rPr>
        <w:t>05</w:t>
      </w:r>
      <w:r>
        <w:rPr>
          <w:rFonts w:ascii="ＭＳ 明朝" w:hAnsi="ＭＳ 明朝" w:cs="ＭＳ 明朝" w:hint="eastAsia"/>
          <w:color w:val="000000"/>
        </w:rPr>
        <w:t>倍の額をもって当該年次の貸付料とする。</w:t>
      </w:r>
    </w:p>
    <w:p w14:paraId="7B2E4644" w14:textId="77777777" w:rsidR="00A35A00" w:rsidRDefault="008447D5">
      <w:pPr>
        <w:spacing w:line="480" w:lineRule="atLeast"/>
        <w:ind w:left="480" w:hanging="240"/>
        <w:rPr>
          <w:rFonts w:ascii="ＭＳ 明朝" w:hAnsi="ＭＳ 明朝" w:cs="ＭＳ 明朝"/>
          <w:color w:val="000000"/>
        </w:rPr>
      </w:pPr>
      <w:r>
        <w:rPr>
          <w:rFonts w:ascii="ＭＳ 明朝" w:hAnsi="ＭＳ 明朝" w:cs="ＭＳ 明朝" w:hint="eastAsia"/>
          <w:color w:val="000000"/>
        </w:rPr>
        <w:t>２　貸付許可を更新するに際し，貸付料が前年次貸付料に満たない場合</w:t>
      </w:r>
    </w:p>
    <w:p w14:paraId="394AAAE5" w14:textId="3CD96175" w:rsidR="00A35A00" w:rsidRDefault="008447D5">
      <w:pPr>
        <w:spacing w:line="480" w:lineRule="atLeast"/>
        <w:ind w:left="480" w:firstLine="240"/>
        <w:rPr>
          <w:rFonts w:ascii="ＭＳ 明朝" w:hAnsi="ＭＳ 明朝" w:cs="ＭＳ 明朝"/>
          <w:color w:val="000000"/>
        </w:rPr>
      </w:pPr>
      <w:r>
        <w:rPr>
          <w:rFonts w:ascii="ＭＳ 明朝" w:hAnsi="ＭＳ 明朝" w:cs="ＭＳ 明朝" w:hint="eastAsia"/>
          <w:color w:val="000000"/>
        </w:rPr>
        <w:t>第１から第</w:t>
      </w:r>
      <w:r w:rsidR="007D6E78">
        <w:rPr>
          <w:rFonts w:ascii="ＭＳ 明朝" w:hAnsi="ＭＳ 明朝" w:cs="ＭＳ 明朝" w:hint="eastAsia"/>
          <w:color w:val="000000"/>
        </w:rPr>
        <w:t>２</w:t>
      </w:r>
      <w:r>
        <w:rPr>
          <w:rFonts w:ascii="ＭＳ 明朝" w:hAnsi="ＭＳ 明朝" w:cs="ＭＳ 明朝" w:hint="eastAsia"/>
          <w:color w:val="000000"/>
        </w:rPr>
        <w:t>に定めるところにより算定した額が，前年次貸付料の８割に満たない場合は，前年次貸付料の８割の額をもって当該年次の貸付料とする。</w:t>
      </w:r>
    </w:p>
    <w:p w14:paraId="008AE757" w14:textId="77777777" w:rsidR="00A35A00" w:rsidRDefault="008447D5">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第６　特例措置</w:t>
      </w:r>
    </w:p>
    <w:p w14:paraId="6BD9A768" w14:textId="77777777" w:rsidR="00A35A00" w:rsidRDefault="008447D5">
      <w:pPr>
        <w:spacing w:line="480" w:lineRule="atLeast"/>
        <w:ind w:left="240" w:firstLine="240"/>
        <w:rPr>
          <w:rFonts w:ascii="ＭＳ 明朝" w:hAnsi="ＭＳ 明朝" w:cs="ＭＳ 明朝"/>
          <w:color w:val="000000"/>
        </w:rPr>
      </w:pPr>
      <w:r>
        <w:rPr>
          <w:rFonts w:ascii="ＭＳ 明朝" w:hAnsi="ＭＳ 明朝" w:cs="ＭＳ 明朝" w:hint="eastAsia"/>
          <w:color w:val="000000"/>
        </w:rPr>
        <w:t>第２条第１項第３号に規定する一時貸付における貸付料は，本算定基準第１及び第２にかかわらず，総括資産管理責任者が別に定めることができるものとする。</w:t>
      </w:r>
    </w:p>
    <w:p w14:paraId="17F82078" w14:textId="4529D9DB" w:rsidR="00A35A00" w:rsidRDefault="00A35A00" w:rsidP="0035720B">
      <w:pPr>
        <w:spacing w:line="480" w:lineRule="atLeast"/>
        <w:rPr>
          <w:rFonts w:ascii="ＭＳ 明朝" w:hAnsi="ＭＳ 明朝" w:cs="ＭＳ 明朝"/>
          <w:color w:val="000000"/>
        </w:rPr>
      </w:pPr>
      <w:bookmarkStart w:id="0" w:name="last"/>
      <w:bookmarkEnd w:id="0"/>
    </w:p>
    <w:sectPr w:rsidR="00A35A00">
      <w:footerReference w:type="default" r:id="rId6"/>
      <w:pgSz w:w="11905" w:h="16837"/>
      <w:pgMar w:top="1417" w:right="1417" w:bottom="1417" w:left="1417" w:header="720" w:footer="720" w:gutter="0"/>
      <w:cols w:space="720"/>
      <w:noEndnote/>
      <w:docGrid w:type="linesAndChars" w:linePitch="4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271A" w14:textId="77777777" w:rsidR="00741F47" w:rsidRDefault="00741F47">
      <w:r>
        <w:separator/>
      </w:r>
    </w:p>
  </w:endnote>
  <w:endnote w:type="continuationSeparator" w:id="0">
    <w:p w14:paraId="0C587565" w14:textId="77777777" w:rsidR="00741F47" w:rsidRDefault="0074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0BED" w14:textId="186A1215" w:rsidR="00A35A00" w:rsidRDefault="008447D5">
    <w:pPr>
      <w:spacing w:line="252" w:lineRule="atLeast"/>
      <w:jc w:val="center"/>
      <w:rPr>
        <w:rFonts w:ascii="ＭＳ 明朝" w:hAnsi="ＭＳ 明朝" w:cs="ＭＳ 明朝"/>
        <w:color w:val="000000"/>
        <w:sz w:val="21"/>
        <w:szCs w:val="21"/>
      </w:rPr>
    </w:pPr>
    <w:r>
      <w:rPr>
        <w:rFonts w:ascii="ＭＳ 明朝" w:hAnsi="ＭＳ 明朝" w:cs="ＭＳ 明朝"/>
        <w:color w:val="000000"/>
        <w:sz w:val="21"/>
        <w:szCs w:val="21"/>
      </w:rPr>
      <w:pgNum/>
    </w:r>
    <w:r>
      <w:rPr>
        <w:rFonts w:ascii="ＭＳ 明朝" w:hAnsi="ＭＳ 明朝" w:cs="ＭＳ 明朝"/>
        <w:color w:val="000000"/>
        <w:sz w:val="21"/>
        <w:szCs w:val="21"/>
      </w:rPr>
      <w:t>/</w:t>
    </w:r>
    <w:r>
      <w:rPr>
        <w:rFonts w:ascii="ＭＳ 明朝" w:hAnsi="ＭＳ 明朝" w:cs="ＭＳ 明朝"/>
        <w:color w:val="000000"/>
        <w:sz w:val="21"/>
        <w:szCs w:val="21"/>
      </w:rPr>
      <w:fldChar w:fldCharType="begin"/>
    </w:r>
    <w:r>
      <w:rPr>
        <w:rFonts w:ascii="ＭＳ 明朝" w:hAnsi="ＭＳ 明朝" w:cs="ＭＳ 明朝"/>
        <w:color w:val="000000"/>
        <w:sz w:val="21"/>
        <w:szCs w:val="21"/>
      </w:rPr>
      <w:instrText xml:space="preserve"> PAGEREF "last"  </w:instrText>
    </w:r>
    <w:r>
      <w:rPr>
        <w:rFonts w:ascii="ＭＳ 明朝" w:hAnsi="ＭＳ 明朝" w:cs="ＭＳ 明朝"/>
        <w:color w:val="000000"/>
        <w:sz w:val="21"/>
        <w:szCs w:val="21"/>
      </w:rPr>
      <w:fldChar w:fldCharType="separate"/>
    </w:r>
    <w:r w:rsidR="004B3E1F">
      <w:rPr>
        <w:rFonts w:ascii="ＭＳ 明朝" w:hAnsi="ＭＳ 明朝" w:cs="ＭＳ 明朝"/>
        <w:noProof/>
        <w:color w:val="000000"/>
        <w:sz w:val="21"/>
        <w:szCs w:val="21"/>
      </w:rPr>
      <w:t>3</w:t>
    </w:r>
    <w:r>
      <w:rPr>
        <w:rFonts w:ascii="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58F6" w14:textId="77777777" w:rsidR="00741F47" w:rsidRDefault="00741F47">
      <w:r>
        <w:separator/>
      </w:r>
    </w:p>
  </w:footnote>
  <w:footnote w:type="continuationSeparator" w:id="0">
    <w:p w14:paraId="4DC18593" w14:textId="77777777" w:rsidR="00741F47" w:rsidRDefault="00741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2"/>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BB"/>
    <w:rsid w:val="000B2661"/>
    <w:rsid w:val="00252CBA"/>
    <w:rsid w:val="0027336A"/>
    <w:rsid w:val="00322D21"/>
    <w:rsid w:val="0035720B"/>
    <w:rsid w:val="0047249B"/>
    <w:rsid w:val="004B3E1F"/>
    <w:rsid w:val="006B741A"/>
    <w:rsid w:val="00741F47"/>
    <w:rsid w:val="00760F13"/>
    <w:rsid w:val="007D6E78"/>
    <w:rsid w:val="008447D5"/>
    <w:rsid w:val="00904996"/>
    <w:rsid w:val="0095737D"/>
    <w:rsid w:val="00A35A00"/>
    <w:rsid w:val="00AC6CBA"/>
    <w:rsid w:val="00B421E8"/>
    <w:rsid w:val="00CA6FF8"/>
    <w:rsid w:val="00D000B5"/>
    <w:rsid w:val="00D45486"/>
    <w:rsid w:val="00D61AEC"/>
    <w:rsid w:val="00F31444"/>
    <w:rsid w:val="00F3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690F5887"/>
  <w14:defaultImageDpi w14:val="0"/>
  <w15:chartTrackingRefBased/>
  <w15:docId w15:val="{D159DAE0-B67F-432B-8592-0BE712A6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7D5"/>
    <w:rPr>
      <w:rFonts w:eastAsia="ＭＳ ゴシック" w:cs="Times New Roman"/>
      <w:sz w:val="18"/>
      <w:szCs w:val="18"/>
    </w:rPr>
  </w:style>
  <w:style w:type="character" w:customStyle="1" w:styleId="a4">
    <w:name w:val="吹き出し (文字)"/>
    <w:link w:val="a3"/>
    <w:uiPriority w:val="99"/>
    <w:semiHidden/>
    <w:rsid w:val="008447D5"/>
    <w:rPr>
      <w:rFonts w:ascii="Arial" w:eastAsia="ＭＳ ゴシック" w:hAnsi="Arial" w:cs="Times New Roman"/>
      <w:kern w:val="0"/>
      <w:sz w:val="18"/>
      <w:szCs w:val="18"/>
    </w:rPr>
  </w:style>
  <w:style w:type="paragraph" w:styleId="a5">
    <w:name w:val="header"/>
    <w:basedOn w:val="a"/>
    <w:link w:val="a6"/>
    <w:uiPriority w:val="99"/>
    <w:unhideWhenUsed/>
    <w:rsid w:val="00F31444"/>
    <w:pPr>
      <w:tabs>
        <w:tab w:val="center" w:pos="4252"/>
        <w:tab w:val="right" w:pos="8504"/>
      </w:tabs>
      <w:snapToGrid w:val="0"/>
    </w:pPr>
  </w:style>
  <w:style w:type="character" w:customStyle="1" w:styleId="a6">
    <w:name w:val="ヘッダー (文字)"/>
    <w:link w:val="a5"/>
    <w:uiPriority w:val="99"/>
    <w:rsid w:val="00F31444"/>
    <w:rPr>
      <w:rFonts w:ascii="Arial" w:hAnsi="Arial" w:cs="Arial"/>
      <w:kern w:val="0"/>
      <w:sz w:val="24"/>
      <w:szCs w:val="24"/>
    </w:rPr>
  </w:style>
  <w:style w:type="paragraph" w:styleId="a7">
    <w:name w:val="footer"/>
    <w:basedOn w:val="a"/>
    <w:link w:val="a8"/>
    <w:uiPriority w:val="99"/>
    <w:unhideWhenUsed/>
    <w:rsid w:val="00F31444"/>
    <w:pPr>
      <w:tabs>
        <w:tab w:val="center" w:pos="4252"/>
        <w:tab w:val="right" w:pos="8504"/>
      </w:tabs>
      <w:snapToGrid w:val="0"/>
    </w:pPr>
  </w:style>
  <w:style w:type="character" w:customStyle="1" w:styleId="a8">
    <w:name w:val="フッター (文字)"/>
    <w:link w:val="a7"/>
    <w:uiPriority w:val="99"/>
    <w:rsid w:val="00F31444"/>
    <w:rPr>
      <w:rFonts w:ascii="Arial" w:hAnsi="Arial" w:cs="Arial"/>
      <w:kern w:val="0"/>
      <w:sz w:val="24"/>
      <w:szCs w:val="24"/>
    </w:rPr>
  </w:style>
  <w:style w:type="character" w:styleId="a9">
    <w:name w:val="annotation reference"/>
    <w:basedOn w:val="a0"/>
    <w:uiPriority w:val="99"/>
    <w:semiHidden/>
    <w:unhideWhenUsed/>
    <w:rsid w:val="00252CBA"/>
    <w:rPr>
      <w:sz w:val="18"/>
      <w:szCs w:val="18"/>
    </w:rPr>
  </w:style>
  <w:style w:type="paragraph" w:styleId="aa">
    <w:name w:val="annotation text"/>
    <w:basedOn w:val="a"/>
    <w:link w:val="ab"/>
    <w:uiPriority w:val="99"/>
    <w:semiHidden/>
    <w:unhideWhenUsed/>
    <w:rsid w:val="00252CBA"/>
  </w:style>
  <w:style w:type="character" w:customStyle="1" w:styleId="ab">
    <w:name w:val="コメント文字列 (文字)"/>
    <w:basedOn w:val="a0"/>
    <w:link w:val="aa"/>
    <w:uiPriority w:val="99"/>
    <w:semiHidden/>
    <w:rsid w:val="00252CBA"/>
    <w:rPr>
      <w:rFonts w:ascii="Arial" w:hAnsi="Arial" w:cs="Arial"/>
      <w:sz w:val="24"/>
      <w:szCs w:val="24"/>
    </w:rPr>
  </w:style>
  <w:style w:type="paragraph" w:styleId="ac">
    <w:name w:val="annotation subject"/>
    <w:basedOn w:val="aa"/>
    <w:next w:val="aa"/>
    <w:link w:val="ad"/>
    <w:uiPriority w:val="99"/>
    <w:semiHidden/>
    <w:unhideWhenUsed/>
    <w:rsid w:val="00252CBA"/>
    <w:rPr>
      <w:b/>
      <w:bCs/>
    </w:rPr>
  </w:style>
  <w:style w:type="character" w:customStyle="1" w:styleId="ad">
    <w:name w:val="コメント内容 (文字)"/>
    <w:basedOn w:val="ab"/>
    <w:link w:val="ac"/>
    <w:uiPriority w:val="99"/>
    <w:semiHidden/>
    <w:rsid w:val="00252CBA"/>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93241">
      <w:bodyDiv w:val="1"/>
      <w:marLeft w:val="0"/>
      <w:marRight w:val="0"/>
      <w:marTop w:val="0"/>
      <w:marBottom w:val="0"/>
      <w:divBdr>
        <w:top w:val="none" w:sz="0" w:space="0" w:color="auto"/>
        <w:left w:val="none" w:sz="0" w:space="0" w:color="auto"/>
        <w:bottom w:val="none" w:sz="0" w:space="0" w:color="auto"/>
        <w:right w:val="none" w:sz="0" w:space="0" w:color="auto"/>
      </w:divBdr>
    </w:div>
    <w:div w:id="20546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1951</Words>
  <Characters>98</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美桜</dc:creator>
  <cp:keywords/>
  <dc:description/>
  <cp:lastModifiedBy>髙木　美桜</cp:lastModifiedBy>
  <cp:revision>2</cp:revision>
  <cp:lastPrinted>2025-02-26T10:47:00Z</cp:lastPrinted>
  <dcterms:created xsi:type="dcterms:W3CDTF">2025-02-27T02:31:00Z</dcterms:created>
  <dcterms:modified xsi:type="dcterms:W3CDTF">2025-02-27T02:31:00Z</dcterms:modified>
  <cp:category/>
</cp:coreProperties>
</file>