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391AB9">
        <w:rPr>
          <w:rFonts w:hAnsi="Times New Roman" w:cs="ＭＳ ゴシック" w:hint="eastAsia"/>
          <w:color w:val="auto"/>
          <w:lang w:eastAsia="zh-CN"/>
        </w:rPr>
        <w:t>様式第２６号①</w:t>
      </w:r>
      <w:r w:rsidRPr="00391AB9">
        <w:rPr>
          <w:rFonts w:hint="eastAsia"/>
          <w:color w:val="auto"/>
          <w:lang w:eastAsia="zh-CN"/>
        </w:rPr>
        <w:t>（第</w:t>
      </w:r>
      <w:r w:rsidRPr="00391AB9">
        <w:rPr>
          <w:color w:val="auto"/>
          <w:lang w:eastAsia="zh-CN"/>
        </w:rPr>
        <w:t>21</w:t>
      </w:r>
      <w:r w:rsidRPr="00391AB9">
        <w:rPr>
          <w:rFonts w:hint="eastAsia"/>
          <w:color w:val="auto"/>
          <w:lang w:eastAsia="zh-CN"/>
        </w:rPr>
        <w:t>条第２項関係）</w:t>
      </w:r>
    </w:p>
    <w:p w:rsidR="00EE28A3" w:rsidRPr="00391AB9" w:rsidRDefault="007C3388" w:rsidP="00EE28A3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391AB9">
        <w:rPr>
          <w:rFonts w:hint="eastAsia"/>
          <w:color w:val="auto"/>
        </w:rPr>
        <w:t>機構</w:t>
      </w:r>
      <w:r w:rsidR="00EE28A3" w:rsidRPr="00391AB9">
        <w:rPr>
          <w:rFonts w:hint="eastAsia"/>
          <w:color w:val="auto"/>
          <w:lang w:eastAsia="zh-CN"/>
        </w:rPr>
        <w:t>総第　　　　　　号</w:t>
      </w:r>
    </w:p>
    <w:p w:rsidR="00EE28A3" w:rsidRPr="00391AB9" w:rsidRDefault="00EE28A3" w:rsidP="00EE28A3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391AB9">
        <w:rPr>
          <w:rFonts w:hint="eastAsia"/>
          <w:color w:val="auto"/>
          <w:lang w:eastAsia="zh-CN"/>
        </w:rPr>
        <w:t xml:space="preserve">　　</w:t>
      </w:r>
      <w:r w:rsidRPr="00391AB9">
        <w:rPr>
          <w:rFonts w:hint="eastAsia"/>
          <w:color w:val="auto"/>
          <w:lang w:eastAsia="zh-TW"/>
        </w:rPr>
        <w:t>年　　月　　日</w:t>
      </w: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EE28A3" w:rsidRPr="00391AB9" w:rsidRDefault="0019703E" w:rsidP="00EE28A3">
      <w:pPr>
        <w:adjustRightInd/>
        <w:spacing w:line="274" w:lineRule="exact"/>
        <w:jc w:val="center"/>
        <w:rPr>
          <w:rFonts w:hAnsi="Times New Roman" w:cs="Times New Roman"/>
          <w:color w:val="auto"/>
          <w:lang w:eastAsia="zh-TW"/>
        </w:rPr>
      </w:pPr>
      <w:r w:rsidRPr="00391AB9">
        <w:rPr>
          <w:rFonts w:hint="eastAsia"/>
          <w:color w:val="auto"/>
          <w:spacing w:val="420"/>
          <w:fitText w:val="2310" w:id="-483726336"/>
          <w:lang w:eastAsia="zh-TW"/>
        </w:rPr>
        <w:t>諮問</w:t>
      </w:r>
      <w:r w:rsidRPr="00391AB9">
        <w:rPr>
          <w:rFonts w:hint="eastAsia"/>
          <w:color w:val="auto"/>
          <w:fitText w:val="2310" w:id="-483726336"/>
          <w:lang w:eastAsia="zh-TW"/>
        </w:rPr>
        <w:t>書</w:t>
      </w: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EE28A3" w:rsidRPr="00391AB9" w:rsidRDefault="00EE28A3" w:rsidP="0019703E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</w:rPr>
      </w:pPr>
      <w:r w:rsidRPr="00391AB9">
        <w:rPr>
          <w:rFonts w:hint="eastAsia"/>
          <w:color w:val="auto"/>
        </w:rPr>
        <w:t>情報公開・個人情報保護審査会　殿</w:t>
      </w: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EE28A3" w:rsidRPr="00391AB9" w:rsidRDefault="00EE28A3" w:rsidP="00315B78">
      <w:pPr>
        <w:adjustRightInd/>
        <w:spacing w:line="274" w:lineRule="exact"/>
        <w:ind w:rightChars="200" w:right="420"/>
        <w:jc w:val="right"/>
        <w:rPr>
          <w:rFonts w:eastAsia="DengXian" w:hAnsi="Times New Roman" w:cs="Times New Roman" w:hint="eastAsia"/>
          <w:color w:val="auto"/>
          <w:lang w:eastAsia="zh-CN"/>
        </w:rPr>
      </w:pPr>
      <w:r w:rsidRPr="00391AB9">
        <w:rPr>
          <w:rFonts w:hint="eastAsia"/>
          <w:color w:val="auto"/>
          <w:lang w:eastAsia="zh-CN"/>
        </w:rPr>
        <w:t>国立大学法人</w:t>
      </w:r>
      <w:r w:rsidR="007C3388" w:rsidRPr="00391AB9">
        <w:rPr>
          <w:rFonts w:hint="eastAsia"/>
          <w:color w:val="auto"/>
        </w:rPr>
        <w:t>北海道国立大学機構理事</w:t>
      </w:r>
      <w:r w:rsidRPr="00391AB9">
        <w:rPr>
          <w:rFonts w:hint="eastAsia"/>
          <w:color w:val="auto"/>
          <w:lang w:eastAsia="zh-CN"/>
        </w:rPr>
        <w:t>長</w:t>
      </w: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EE28A3" w:rsidRPr="00391AB9" w:rsidRDefault="00C70EB2" w:rsidP="00D652E6">
      <w:pPr>
        <w:adjustRightInd/>
        <w:spacing w:line="356" w:lineRule="exact"/>
        <w:ind w:leftChars="100" w:left="210" w:firstLineChars="100" w:firstLine="210"/>
        <w:rPr>
          <w:rFonts w:hAnsi="Times New Roman" w:cs="Times New Roman"/>
          <w:color w:val="auto"/>
        </w:rPr>
      </w:pPr>
      <w:bookmarkStart w:id="0" w:name="_Hlk108618188"/>
      <w:r w:rsidRPr="00391AB9">
        <w:rPr>
          <w:rFonts w:hAnsi="Times New Roman" w:hint="eastAsia"/>
          <w:color w:val="auto"/>
        </w:rPr>
        <w:t>個人情報の保護に関する法律（平成15年法律第57号）</w:t>
      </w:r>
      <w:bookmarkEnd w:id="0"/>
      <w:r w:rsidR="00EE28A3" w:rsidRPr="00391AB9">
        <w:rPr>
          <w:rFonts w:hint="eastAsia"/>
          <w:color w:val="auto"/>
        </w:rPr>
        <w:t>第</w:t>
      </w:r>
      <w:r w:rsidR="00DA5FDB" w:rsidRPr="00391AB9">
        <w:rPr>
          <w:rFonts w:hint="eastAsia"/>
          <w:color w:val="auto"/>
        </w:rPr>
        <w:t>82</w:t>
      </w:r>
      <w:r w:rsidR="00EE28A3" w:rsidRPr="00391AB9">
        <w:rPr>
          <w:rFonts w:hint="eastAsia"/>
          <w:color w:val="auto"/>
        </w:rPr>
        <w:t>条の規定に基づく開示決定等について</w:t>
      </w:r>
      <w:r w:rsidR="007C3388" w:rsidRPr="00391AB9">
        <w:rPr>
          <w:rFonts w:hint="eastAsia"/>
          <w:color w:val="auto"/>
        </w:rPr>
        <w:t>、</w:t>
      </w:r>
      <w:r w:rsidR="00EE28A3" w:rsidRPr="00391AB9">
        <w:rPr>
          <w:rFonts w:hint="eastAsia"/>
          <w:color w:val="auto"/>
        </w:rPr>
        <w:t>別紙のとおり</w:t>
      </w:r>
      <w:r w:rsidR="007C3388" w:rsidRPr="00391AB9">
        <w:rPr>
          <w:rFonts w:hint="eastAsia"/>
          <w:color w:val="auto"/>
        </w:rPr>
        <w:t>、審査請求</w:t>
      </w:r>
      <w:r w:rsidR="00EE28A3" w:rsidRPr="00391AB9">
        <w:rPr>
          <w:rFonts w:hint="eastAsia"/>
          <w:color w:val="auto"/>
        </w:rPr>
        <w:t>があったので</w:t>
      </w:r>
      <w:r w:rsidR="007C3388" w:rsidRPr="00391AB9">
        <w:rPr>
          <w:rFonts w:hint="eastAsia"/>
          <w:color w:val="auto"/>
        </w:rPr>
        <w:t>、</w:t>
      </w:r>
      <w:r w:rsidR="00EE28A3" w:rsidRPr="00391AB9">
        <w:rPr>
          <w:rFonts w:hint="eastAsia"/>
          <w:color w:val="auto"/>
        </w:rPr>
        <w:t>同法第</w:t>
      </w:r>
      <w:r w:rsidR="00DA5FDB" w:rsidRPr="00391AB9">
        <w:rPr>
          <w:rFonts w:hint="eastAsia"/>
          <w:color w:val="auto"/>
        </w:rPr>
        <w:t>10</w:t>
      </w:r>
      <w:r w:rsidR="00850599" w:rsidRPr="00391AB9">
        <w:rPr>
          <w:rFonts w:hint="eastAsia"/>
          <w:color w:val="auto"/>
        </w:rPr>
        <w:t>5</w:t>
      </w:r>
      <w:r w:rsidR="00EE28A3" w:rsidRPr="00391AB9">
        <w:rPr>
          <w:rFonts w:hint="eastAsia"/>
          <w:color w:val="auto"/>
        </w:rPr>
        <w:t>条第</w:t>
      </w:r>
      <w:r w:rsidR="00CB1838" w:rsidRPr="00391AB9">
        <w:rPr>
          <w:rFonts w:hint="eastAsia"/>
          <w:color w:val="auto"/>
        </w:rPr>
        <w:t>1</w:t>
      </w:r>
      <w:r w:rsidR="00EE28A3" w:rsidRPr="00391AB9">
        <w:rPr>
          <w:rFonts w:hint="eastAsia"/>
          <w:color w:val="auto"/>
        </w:rPr>
        <w:t>項の規定に基づき諮問します。</w:t>
      </w:r>
    </w:p>
    <w:p w:rsidR="00EE28A3" w:rsidRPr="00391AB9" w:rsidRDefault="00EE28A3" w:rsidP="00EE28A3">
      <w:pPr>
        <w:adjustRightInd/>
        <w:spacing w:line="356" w:lineRule="exact"/>
        <w:rPr>
          <w:rFonts w:hAnsi="Times New Roman" w:cs="Times New Roman"/>
          <w:color w:val="auto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  <w:r w:rsidRPr="00391AB9">
        <w:rPr>
          <w:rFonts w:hAnsi="Times New Roman" w:cs="Times New Roman"/>
          <w:color w:val="auto"/>
          <w:szCs w:val="24"/>
        </w:rPr>
        <w:br w:type="page"/>
      </w:r>
      <w:r w:rsidRPr="00391AB9">
        <w:rPr>
          <w:rFonts w:hAnsi="Times New Roman" w:cs="ＭＳ ゴシック" w:hint="eastAsia"/>
          <w:color w:val="auto"/>
          <w:lang w:eastAsia="zh-TW"/>
        </w:rPr>
        <w:lastRenderedPageBreak/>
        <w:t>様式第２６号②</w:t>
      </w:r>
      <w:r w:rsidRPr="00391AB9">
        <w:rPr>
          <w:rFonts w:hint="eastAsia"/>
          <w:color w:val="auto"/>
          <w:lang w:eastAsia="zh-TW"/>
        </w:rPr>
        <w:t>（第</w:t>
      </w:r>
      <w:r w:rsidRPr="00391AB9">
        <w:rPr>
          <w:color w:val="auto"/>
          <w:lang w:eastAsia="zh-TW"/>
        </w:rPr>
        <w:t>21</w:t>
      </w:r>
      <w:r w:rsidRPr="00391AB9">
        <w:rPr>
          <w:rFonts w:hint="eastAsia"/>
          <w:color w:val="auto"/>
          <w:lang w:eastAsia="zh-TW"/>
        </w:rPr>
        <w:t>条第２項関係）</w:t>
      </w: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EE28A3" w:rsidRPr="00391AB9" w:rsidRDefault="00EE28A3" w:rsidP="00EE28A3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  <w:r w:rsidRPr="00391AB9">
        <w:rPr>
          <w:rFonts w:hint="eastAsia"/>
          <w:color w:val="auto"/>
          <w:lang w:eastAsia="zh-TW"/>
        </w:rPr>
        <w:t>（別紙）</w:t>
      </w: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7"/>
        <w:gridCol w:w="6107"/>
      </w:tblGrid>
      <w:tr w:rsidR="000567CB" w:rsidRPr="00391AB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CB" w:rsidRPr="00391AB9" w:rsidRDefault="000567CB" w:rsidP="000567C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 xml:space="preserve">１　</w:t>
            </w:r>
            <w:r w:rsidR="007C3388" w:rsidRPr="00391AB9">
              <w:rPr>
                <w:rFonts w:hAnsi="Times New Roman" w:hint="eastAsia"/>
                <w:color w:val="auto"/>
              </w:rPr>
              <w:t>審査請求</w:t>
            </w:r>
            <w:r w:rsidRPr="00391AB9">
              <w:rPr>
                <w:rFonts w:hAnsi="Times New Roman" w:hint="eastAsia"/>
                <w:color w:val="auto"/>
              </w:rPr>
              <w:t>に係る保有個人情報の名称等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567CB" w:rsidRPr="00391AB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 xml:space="preserve">２　</w:t>
            </w:r>
            <w:r w:rsidR="007C3388" w:rsidRPr="00391AB9">
              <w:rPr>
                <w:rFonts w:hAnsi="Times New Roman" w:hint="eastAsia"/>
                <w:color w:val="auto"/>
              </w:rPr>
              <w:t>審査請求</w:t>
            </w:r>
            <w:r w:rsidRPr="00391AB9">
              <w:rPr>
                <w:rFonts w:hAnsi="Times New Roman" w:hint="eastAsia"/>
                <w:color w:val="auto"/>
              </w:rPr>
              <w:t>に係る開示決定等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0567C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>（開示決定等の種類）</w:t>
            </w:r>
          </w:p>
          <w:p w:rsidR="000567CB" w:rsidRPr="00391AB9" w:rsidRDefault="000567CB" w:rsidP="000567C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>□開示決定</w:t>
            </w:r>
          </w:p>
          <w:p w:rsidR="000567CB" w:rsidRPr="00391AB9" w:rsidRDefault="000567CB" w:rsidP="000567C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391AB9">
              <w:rPr>
                <w:rFonts w:hAnsi="Times New Roman" w:hint="eastAsia"/>
                <w:color w:val="auto"/>
                <w:lang w:eastAsia="zh-TW"/>
              </w:rPr>
              <w:t>□部分開示決定</w:t>
            </w:r>
          </w:p>
          <w:p w:rsidR="000567CB" w:rsidRPr="00391AB9" w:rsidRDefault="000567CB" w:rsidP="000567C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3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391AB9">
              <w:rPr>
                <w:rFonts w:hAnsi="Times New Roman" w:hint="eastAsia"/>
                <w:color w:val="auto"/>
                <w:lang w:eastAsia="zh-TW"/>
              </w:rPr>
              <w:t>（該当不開示条項）</w:t>
            </w:r>
          </w:p>
          <w:p w:rsidR="000567CB" w:rsidRPr="00391AB9" w:rsidRDefault="000567CB" w:rsidP="000567C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391AB9">
              <w:rPr>
                <w:rFonts w:hAnsi="Times New Roman" w:hint="eastAsia"/>
                <w:color w:val="auto"/>
                <w:lang w:eastAsia="zh-TW"/>
              </w:rPr>
              <w:t>□不開示決定</w:t>
            </w:r>
          </w:p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afterLines="30" w:after="108" w:line="274" w:lineRule="exact"/>
              <w:ind w:firstLineChars="300" w:firstLine="63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391AB9">
              <w:rPr>
                <w:rFonts w:hAnsi="Times New Roman" w:hint="eastAsia"/>
                <w:color w:val="auto"/>
                <w:lang w:eastAsia="zh-TW"/>
              </w:rPr>
              <w:t>（該当不開示条項）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color w:val="auto"/>
              </w:rPr>
              <w:t xml:space="preserve">(1) </w:t>
            </w:r>
            <w:r w:rsidRPr="00391AB9">
              <w:rPr>
                <w:rFonts w:hAnsi="Times New Roman" w:hint="eastAsia"/>
                <w:color w:val="auto"/>
              </w:rPr>
              <w:t>開示決定等の日付</w:t>
            </w:r>
            <w:r w:rsidR="007C3388" w:rsidRPr="00391AB9">
              <w:rPr>
                <w:rFonts w:hAnsi="Times New Roman" w:hint="eastAsia"/>
                <w:color w:val="auto"/>
              </w:rPr>
              <w:t>、</w:t>
            </w:r>
            <w:r w:rsidRPr="00391AB9">
              <w:rPr>
                <w:rFonts w:hAnsi="Times New Roman" w:hint="eastAsia"/>
                <w:color w:val="auto"/>
              </w:rPr>
              <w:t>記号番号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color w:val="auto"/>
              </w:rPr>
              <w:t xml:space="preserve">(2) </w:t>
            </w:r>
            <w:r w:rsidRPr="00391AB9">
              <w:rPr>
                <w:rFonts w:hAnsi="Times New Roman" w:hint="eastAsia"/>
                <w:color w:val="auto"/>
              </w:rPr>
              <w:t>開示決定等をした者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color w:val="auto"/>
              </w:rPr>
              <w:t xml:space="preserve">(3) </w:t>
            </w:r>
            <w:r w:rsidRPr="00391AB9">
              <w:rPr>
                <w:rFonts w:hint="eastAsia"/>
                <w:color w:val="auto"/>
              </w:rPr>
              <w:t>開示</w:t>
            </w:r>
            <w:r w:rsidRPr="00391AB9">
              <w:rPr>
                <w:rFonts w:hAnsi="Times New Roman" w:hint="eastAsia"/>
                <w:color w:val="auto"/>
              </w:rPr>
              <w:t>決定等の概要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567CB" w:rsidRPr="00391AB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int="eastAsia"/>
                <w:color w:val="auto"/>
              </w:rPr>
              <w:t xml:space="preserve">３　</w:t>
            </w:r>
            <w:r w:rsidR="007C3388" w:rsidRPr="00391AB9">
              <w:rPr>
                <w:rFonts w:hAnsi="Times New Roman" w:hint="eastAsia"/>
                <w:color w:val="auto"/>
              </w:rPr>
              <w:t>審査請求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color w:val="auto"/>
              </w:rPr>
              <w:t xml:space="preserve">(1) </w:t>
            </w:r>
            <w:r w:rsidR="007C3388" w:rsidRPr="00391AB9">
              <w:rPr>
                <w:rFonts w:hAnsi="Times New Roman" w:hint="eastAsia"/>
                <w:color w:val="auto"/>
              </w:rPr>
              <w:t>審査請求</w:t>
            </w:r>
            <w:r w:rsidRPr="00391AB9">
              <w:rPr>
                <w:rFonts w:hAnsi="Times New Roman" w:hint="eastAsia"/>
                <w:color w:val="auto"/>
              </w:rPr>
              <w:t>日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color w:val="auto"/>
              </w:rPr>
              <w:t xml:space="preserve">(2) </w:t>
            </w:r>
            <w:r w:rsidR="007C3388" w:rsidRPr="00391AB9">
              <w:rPr>
                <w:rFonts w:hAnsi="Times New Roman" w:hint="eastAsia"/>
                <w:color w:val="auto"/>
              </w:rPr>
              <w:t>審査請求</w:t>
            </w:r>
            <w:r w:rsidRPr="00391AB9">
              <w:rPr>
                <w:rFonts w:hAnsi="Times New Roman" w:hint="eastAsia"/>
                <w:color w:val="auto"/>
              </w:rPr>
              <w:t>人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color w:val="auto"/>
              </w:rPr>
              <w:t xml:space="preserve">(3) </w:t>
            </w:r>
            <w:r w:rsidR="007C3388" w:rsidRPr="00391AB9">
              <w:rPr>
                <w:rFonts w:hAnsi="Times New Roman" w:hint="eastAsia"/>
                <w:color w:val="auto"/>
              </w:rPr>
              <w:t>審査請求</w:t>
            </w:r>
            <w:r w:rsidRPr="00391AB9">
              <w:rPr>
                <w:rFonts w:hAnsi="Times New Roman" w:hint="eastAsia"/>
                <w:color w:val="auto"/>
              </w:rPr>
              <w:t>の趣旨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567CB" w:rsidRPr="00391AB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int="eastAsia"/>
                <w:color w:val="auto"/>
              </w:rPr>
              <w:t xml:space="preserve">４　</w:t>
            </w:r>
            <w:r w:rsidRPr="00391AB9">
              <w:rPr>
                <w:rFonts w:hAnsi="Times New Roman" w:hint="eastAsia"/>
                <w:color w:val="auto"/>
              </w:rPr>
              <w:t>諮問の理由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567CB" w:rsidRPr="00391AB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int="eastAsia"/>
                <w:color w:val="auto"/>
              </w:rPr>
              <w:t xml:space="preserve">５　</w:t>
            </w:r>
            <w:r w:rsidRPr="00391AB9">
              <w:rPr>
                <w:rFonts w:hAnsi="Times New Roman" w:hint="eastAsia"/>
                <w:color w:val="auto"/>
              </w:rPr>
              <w:t>参加人等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567CB" w:rsidRPr="00391AB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int="eastAsia"/>
                <w:color w:val="auto"/>
              </w:rPr>
              <w:t xml:space="preserve">６　</w:t>
            </w:r>
            <w:r w:rsidRPr="00391AB9">
              <w:rPr>
                <w:rFonts w:hAnsi="Times New Roman" w:hint="eastAsia"/>
                <w:color w:val="auto"/>
              </w:rPr>
              <w:t>添付書類等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>①　保有個人情報開示請求書（写し）</w:t>
            </w:r>
          </w:p>
          <w:p w:rsidR="000567CB" w:rsidRPr="00391AB9" w:rsidRDefault="000567CB" w:rsidP="000567CB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>②　保有個人情報の開示をする旨の決定について（通知）（写し）又は保有個人情報の開示をしない旨の決定について（通知）（写し）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 xml:space="preserve">③　</w:t>
            </w:r>
            <w:r w:rsidR="007C3388" w:rsidRPr="00391AB9">
              <w:rPr>
                <w:rFonts w:hAnsi="Times New Roman" w:hint="eastAsia"/>
                <w:color w:val="auto"/>
              </w:rPr>
              <w:t>審査請求</w:t>
            </w:r>
            <w:r w:rsidRPr="00391AB9">
              <w:rPr>
                <w:rFonts w:hAnsi="Times New Roman" w:hint="eastAsia"/>
                <w:color w:val="auto"/>
              </w:rPr>
              <w:t>書（写し）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>④　理由説明書</w:t>
            </w: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>⑤　開示の実施を行った保有個人情報</w:t>
            </w:r>
          </w:p>
          <w:p w:rsidR="000567CB" w:rsidRPr="00391AB9" w:rsidRDefault="000567CB" w:rsidP="007B5BC9">
            <w:pPr>
              <w:suppressAutoHyphens/>
              <w:kinsoku w:val="0"/>
              <w:wordWrap w:val="0"/>
              <w:autoSpaceDE w:val="0"/>
              <w:autoSpaceDN w:val="0"/>
              <w:spacing w:afterLines="30" w:after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91AB9">
              <w:rPr>
                <w:rFonts w:hAnsi="Times New Roman" w:hint="eastAsia"/>
                <w:color w:val="auto"/>
              </w:rPr>
              <w:t>⑥　その他参考資料</w:t>
            </w:r>
          </w:p>
        </w:tc>
      </w:tr>
      <w:tr w:rsidR="000567CB" w:rsidRPr="00391AB9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CB" w:rsidRPr="00391AB9" w:rsidRDefault="000567CB" w:rsidP="007B5BC9">
            <w:pPr>
              <w:suppressAutoHyphens/>
              <w:wordWrap w:val="0"/>
              <w:autoSpaceDE w:val="0"/>
              <w:autoSpaceDN w:val="0"/>
              <w:spacing w:beforeLines="30" w:before="108" w:line="274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  <w:lang w:eastAsia="zh-CN"/>
              </w:rPr>
            </w:pPr>
            <w:r w:rsidRPr="00391AB9">
              <w:rPr>
                <w:rFonts w:hint="eastAsia"/>
                <w:color w:val="auto"/>
                <w:lang w:eastAsia="zh-CN"/>
              </w:rPr>
              <w:t>７　担当課</w:t>
            </w:r>
            <w:r w:rsidR="007C3388" w:rsidRPr="00391AB9">
              <w:rPr>
                <w:rFonts w:hint="eastAsia"/>
                <w:color w:val="auto"/>
                <w:lang w:eastAsia="zh-CN"/>
              </w:rPr>
              <w:t>、</w:t>
            </w:r>
            <w:r w:rsidRPr="00391AB9">
              <w:rPr>
                <w:rFonts w:hint="eastAsia"/>
                <w:color w:val="auto"/>
                <w:lang w:eastAsia="zh-CN"/>
              </w:rPr>
              <w:t>担当者名</w:t>
            </w:r>
            <w:r w:rsidR="007C3388" w:rsidRPr="00391AB9">
              <w:rPr>
                <w:rFonts w:hint="eastAsia"/>
                <w:color w:val="auto"/>
                <w:lang w:eastAsia="zh-CN"/>
              </w:rPr>
              <w:t>、</w:t>
            </w:r>
            <w:r w:rsidRPr="00391AB9">
              <w:rPr>
                <w:rFonts w:hint="eastAsia"/>
                <w:color w:val="auto"/>
                <w:lang w:eastAsia="zh-CN"/>
              </w:rPr>
              <w:t>住所</w:t>
            </w:r>
            <w:r w:rsidR="007C3388" w:rsidRPr="00391AB9">
              <w:rPr>
                <w:rFonts w:hint="eastAsia"/>
                <w:color w:val="auto"/>
                <w:lang w:eastAsia="zh-CN"/>
              </w:rPr>
              <w:t>、</w:t>
            </w:r>
            <w:r w:rsidRPr="00391AB9">
              <w:rPr>
                <w:rFonts w:hint="eastAsia"/>
                <w:color w:val="auto"/>
                <w:lang w:eastAsia="zh-CN"/>
              </w:rPr>
              <w:t>電話番号等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  <w:p w:rsidR="000567CB" w:rsidRPr="00391AB9" w:rsidRDefault="000567CB" w:rsidP="00EE28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</w:tc>
      </w:tr>
    </w:tbl>
    <w:p w:rsidR="00EE28A3" w:rsidRPr="00391AB9" w:rsidRDefault="00EE28A3" w:rsidP="00EE28A3">
      <w:pPr>
        <w:adjustRightInd/>
        <w:spacing w:line="274" w:lineRule="exact"/>
        <w:ind w:left="840" w:hanging="840"/>
        <w:rPr>
          <w:rFonts w:hAnsi="Times New Roman" w:cs="Times New Roman"/>
          <w:color w:val="auto"/>
          <w:lang w:eastAsia="zh-CN"/>
        </w:rPr>
      </w:pPr>
    </w:p>
    <w:p w:rsidR="00EE28A3" w:rsidRPr="00391AB9" w:rsidRDefault="00EE28A3" w:rsidP="001150C0">
      <w:pPr>
        <w:adjustRightInd/>
        <w:spacing w:line="274" w:lineRule="exact"/>
        <w:ind w:leftChars="100" w:left="840" w:hangingChars="300" w:hanging="630"/>
        <w:jc w:val="left"/>
        <w:rPr>
          <w:rFonts w:hAnsi="Times New Roman" w:cs="Times New Roman"/>
          <w:color w:val="auto"/>
        </w:rPr>
      </w:pPr>
      <w:r w:rsidRPr="00391AB9">
        <w:rPr>
          <w:rFonts w:hint="eastAsia"/>
          <w:color w:val="auto"/>
        </w:rPr>
        <w:t xml:space="preserve">注１）　「２　</w:t>
      </w:r>
      <w:r w:rsidR="007C3388" w:rsidRPr="00391AB9">
        <w:rPr>
          <w:rFonts w:hint="eastAsia"/>
          <w:color w:val="auto"/>
        </w:rPr>
        <w:t>審査請求</w:t>
      </w:r>
      <w:r w:rsidRPr="00391AB9">
        <w:rPr>
          <w:rFonts w:hint="eastAsia"/>
          <w:color w:val="auto"/>
        </w:rPr>
        <w:t>に係る開示決定等」の「（開示決定等の種類）」については</w:t>
      </w:r>
      <w:r w:rsidR="007C3388" w:rsidRPr="00391AB9">
        <w:rPr>
          <w:rFonts w:hint="eastAsia"/>
          <w:color w:val="auto"/>
        </w:rPr>
        <w:t>、</w:t>
      </w:r>
      <w:r w:rsidRPr="00391AB9">
        <w:rPr>
          <w:rFonts w:hint="eastAsia"/>
          <w:color w:val="auto"/>
        </w:rPr>
        <w:t>該当する開示決定等の□に</w:t>
      </w:r>
      <w:r w:rsidR="0074201B">
        <w:rPr>
          <w:rFonts w:ascii="Segoe UI Symbol" w:hAnsi="Segoe UI Symbol" w:cs="Segoe UI Symbol"/>
          <w:color w:val="auto"/>
        </w:rPr>
        <w:t>✓</w:t>
      </w:r>
      <w:r w:rsidRPr="00391AB9">
        <w:rPr>
          <w:rFonts w:hint="eastAsia"/>
          <w:color w:val="auto"/>
        </w:rPr>
        <w:t>を記入すること。</w:t>
      </w:r>
    </w:p>
    <w:p w:rsidR="00EE28A3" w:rsidRPr="00391AB9" w:rsidRDefault="00EE28A3" w:rsidP="00EE28A3">
      <w:pPr>
        <w:adjustRightInd/>
        <w:spacing w:line="274" w:lineRule="exact"/>
        <w:ind w:left="840" w:firstLine="210"/>
        <w:rPr>
          <w:rFonts w:hAnsi="Times New Roman" w:cs="Times New Roman"/>
          <w:color w:val="auto"/>
        </w:rPr>
      </w:pPr>
      <w:r w:rsidRPr="00391AB9">
        <w:rPr>
          <w:rFonts w:hint="eastAsia"/>
          <w:color w:val="auto"/>
        </w:rPr>
        <w:t>また</w:t>
      </w:r>
      <w:r w:rsidR="007C3388" w:rsidRPr="00391AB9">
        <w:rPr>
          <w:rFonts w:hint="eastAsia"/>
          <w:color w:val="auto"/>
        </w:rPr>
        <w:t>、</w:t>
      </w:r>
      <w:r w:rsidRPr="00391AB9">
        <w:rPr>
          <w:rFonts w:hint="eastAsia"/>
          <w:color w:val="auto"/>
        </w:rPr>
        <w:t>部分開示決定又は不開示決定の場合は</w:t>
      </w:r>
      <w:r w:rsidR="007C3388" w:rsidRPr="00391AB9">
        <w:rPr>
          <w:rFonts w:hint="eastAsia"/>
          <w:color w:val="auto"/>
        </w:rPr>
        <w:t>、</w:t>
      </w:r>
      <w:r w:rsidRPr="00391AB9">
        <w:rPr>
          <w:rFonts w:hint="eastAsia"/>
          <w:color w:val="auto"/>
        </w:rPr>
        <w:t>該当不開示条項（法第</w:t>
      </w:r>
      <w:r w:rsidRPr="00391AB9">
        <w:rPr>
          <w:color w:val="auto"/>
        </w:rPr>
        <w:t>14</w:t>
      </w:r>
      <w:r w:rsidRPr="00391AB9">
        <w:rPr>
          <w:rFonts w:hint="eastAsia"/>
          <w:color w:val="auto"/>
        </w:rPr>
        <w:t>条各号</w:t>
      </w:r>
      <w:r w:rsidR="007C3388" w:rsidRPr="00391AB9">
        <w:rPr>
          <w:rFonts w:hint="eastAsia"/>
          <w:color w:val="auto"/>
        </w:rPr>
        <w:t>、</w:t>
      </w:r>
      <w:r w:rsidRPr="00391AB9">
        <w:rPr>
          <w:rFonts w:hint="eastAsia"/>
          <w:color w:val="auto"/>
        </w:rPr>
        <w:t>第</w:t>
      </w:r>
      <w:r w:rsidRPr="00391AB9">
        <w:rPr>
          <w:color w:val="auto"/>
        </w:rPr>
        <w:t>17</w:t>
      </w:r>
      <w:r w:rsidRPr="00391AB9">
        <w:rPr>
          <w:rFonts w:hint="eastAsia"/>
          <w:color w:val="auto"/>
        </w:rPr>
        <w:t>条又は文書不存在）を記載すること。</w:t>
      </w:r>
    </w:p>
    <w:p w:rsidR="000C06D1" w:rsidRPr="00391AB9" w:rsidRDefault="00EE28A3" w:rsidP="001150C0">
      <w:pPr>
        <w:ind w:firstLineChars="100" w:firstLine="210"/>
        <w:rPr>
          <w:rFonts w:hint="eastAsia"/>
          <w:color w:val="auto"/>
        </w:rPr>
      </w:pPr>
      <w:r w:rsidRPr="00391AB9">
        <w:rPr>
          <w:rFonts w:hint="eastAsia"/>
          <w:color w:val="auto"/>
        </w:rPr>
        <w:t>注２）　「４　諮問の理由」については</w:t>
      </w:r>
      <w:r w:rsidR="007C3388" w:rsidRPr="00391AB9">
        <w:rPr>
          <w:rFonts w:hint="eastAsia"/>
          <w:color w:val="auto"/>
        </w:rPr>
        <w:t>、</w:t>
      </w:r>
      <w:r w:rsidRPr="00391AB9">
        <w:rPr>
          <w:rFonts w:hint="eastAsia"/>
          <w:color w:val="auto"/>
        </w:rPr>
        <w:t>諮問を必要とする理由を簡潔に記述すること。</w:t>
      </w:r>
    </w:p>
    <w:sectPr w:rsidR="000C06D1" w:rsidRPr="00391AB9" w:rsidSect="001150C0">
      <w:pgSz w:w="11906" w:h="16838" w:code="9"/>
      <w:pgMar w:top="1588" w:right="1531" w:bottom="158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3A15" w:rsidRDefault="00BF3A15">
      <w:r>
        <w:separator/>
      </w:r>
    </w:p>
  </w:endnote>
  <w:endnote w:type="continuationSeparator" w:id="0">
    <w:p w:rsidR="00BF3A15" w:rsidRDefault="00BF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3A15" w:rsidRDefault="00BF3A15">
      <w:r>
        <w:separator/>
      </w:r>
    </w:p>
  </w:footnote>
  <w:footnote w:type="continuationSeparator" w:id="0">
    <w:p w:rsidR="00BF3A15" w:rsidRDefault="00BF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34F61"/>
    <w:rsid w:val="000567CB"/>
    <w:rsid w:val="000728F6"/>
    <w:rsid w:val="000855A6"/>
    <w:rsid w:val="000A7305"/>
    <w:rsid w:val="000C06D1"/>
    <w:rsid w:val="000E643C"/>
    <w:rsid w:val="001150C0"/>
    <w:rsid w:val="00162BDA"/>
    <w:rsid w:val="0019703E"/>
    <w:rsid w:val="001A6D57"/>
    <w:rsid w:val="001E7AD3"/>
    <w:rsid w:val="00216B42"/>
    <w:rsid w:val="0024737D"/>
    <w:rsid w:val="00315B78"/>
    <w:rsid w:val="00317797"/>
    <w:rsid w:val="00391AB9"/>
    <w:rsid w:val="004A7B80"/>
    <w:rsid w:val="004F0471"/>
    <w:rsid w:val="0056506C"/>
    <w:rsid w:val="005D4175"/>
    <w:rsid w:val="005E0A3F"/>
    <w:rsid w:val="006A206A"/>
    <w:rsid w:val="006C28D6"/>
    <w:rsid w:val="006E4423"/>
    <w:rsid w:val="0074201B"/>
    <w:rsid w:val="0077682B"/>
    <w:rsid w:val="007855B5"/>
    <w:rsid w:val="007B5BC9"/>
    <w:rsid w:val="007C3388"/>
    <w:rsid w:val="00850599"/>
    <w:rsid w:val="008E312E"/>
    <w:rsid w:val="008F0B6F"/>
    <w:rsid w:val="008F7DE3"/>
    <w:rsid w:val="00926F8E"/>
    <w:rsid w:val="00954EAB"/>
    <w:rsid w:val="00A15F81"/>
    <w:rsid w:val="00BA517D"/>
    <w:rsid w:val="00BC1DE4"/>
    <w:rsid w:val="00BF3A15"/>
    <w:rsid w:val="00C70EB2"/>
    <w:rsid w:val="00C92421"/>
    <w:rsid w:val="00CB1838"/>
    <w:rsid w:val="00CF039B"/>
    <w:rsid w:val="00CF72FA"/>
    <w:rsid w:val="00D652E6"/>
    <w:rsid w:val="00DA5FDB"/>
    <w:rsid w:val="00E06E2E"/>
    <w:rsid w:val="00E1534E"/>
    <w:rsid w:val="00E553ED"/>
    <w:rsid w:val="00EB74F5"/>
    <w:rsid w:val="00EE28A3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15E0B-29B5-4F21-BC97-6D63A11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8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様式第２６号①（第21条第２項関係）</vt:lpstr>
    </vt:vector>
  </TitlesOfParts>
  <Manager/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2025-08-24T04:01:00Z</dcterms:created>
  <dcterms:modified xsi:type="dcterms:W3CDTF">2025-08-24T04:01:00Z</dcterms:modified>
  <cp:category/>
</cp:coreProperties>
</file>