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A83" w:rsidRDefault="00436A83">
      <w:pPr>
        <w:rPr>
          <w:rFonts w:hint="eastAsia"/>
        </w:rPr>
      </w:pPr>
      <w:r>
        <w:rPr>
          <w:rFonts w:hint="eastAsia"/>
        </w:rPr>
        <w:t>別記様式5</w:t>
      </w:r>
    </w:p>
    <w:p w:rsidR="00436A83" w:rsidRDefault="00436A83">
      <w:pPr>
        <w:jc w:val="right"/>
        <w:rPr>
          <w:rFonts w:hint="eastAsia"/>
        </w:rPr>
      </w:pPr>
      <w:r>
        <w:rPr>
          <w:rFonts w:hint="eastAsia"/>
        </w:rPr>
        <w:t xml:space="preserve">(表面)　　</w:t>
      </w:r>
    </w:p>
    <w:p w:rsidR="00436A83" w:rsidRDefault="0042006F">
      <w:pPr>
        <w:jc w:val="right"/>
        <w:rPr>
          <w:rFonts w:hint="eastAsia"/>
        </w:rPr>
      </w:pPr>
      <w:r>
        <w:rPr>
          <w:rFonts w:hint="eastAsia"/>
          <w:spacing w:val="420"/>
        </w:rPr>
        <w:t>興介</w:t>
      </w:r>
      <w:r w:rsidR="00436A83">
        <w:rPr>
          <w:rFonts w:hint="eastAsia"/>
        </w:rPr>
        <w:t xml:space="preserve">発　　</w:t>
      </w:r>
    </w:p>
    <w:p w:rsidR="00436A83" w:rsidRDefault="00436A83">
      <w:pPr>
        <w:jc w:val="right"/>
        <w:rPr>
          <w:rFonts w:hint="eastAsia"/>
        </w:rPr>
      </w:pPr>
      <w:r>
        <w:rPr>
          <w:rFonts w:hint="eastAsia"/>
        </w:rPr>
        <w:t xml:space="preserve">　　年　　月　　日　　</w:t>
      </w:r>
    </w:p>
    <w:p w:rsidR="00436A83" w:rsidRDefault="00436A83">
      <w:pPr>
        <w:rPr>
          <w:rFonts w:hint="eastAsia"/>
          <w:u w:val="single"/>
        </w:rPr>
      </w:pPr>
      <w:r>
        <w:rPr>
          <w:rFonts w:hint="eastAsia"/>
        </w:rPr>
        <w:t xml:space="preserve">　</w:t>
      </w:r>
      <w:r>
        <w:rPr>
          <w:rFonts w:hint="eastAsia"/>
          <w:u w:val="single"/>
        </w:rPr>
        <w:t xml:space="preserve">　　　　　　　　　　　　　　様</w:t>
      </w:r>
    </w:p>
    <w:p w:rsidR="00436A83" w:rsidRDefault="00436A83">
      <w:pPr>
        <w:jc w:val="right"/>
        <w:rPr>
          <w:rFonts w:hint="eastAsia"/>
        </w:rPr>
      </w:pPr>
      <w:r>
        <w:rPr>
          <w:noProof/>
          <w:sz w:val="18"/>
          <w:u w:val="single"/>
        </w:rPr>
        <w:pict>
          <v:rect id="_x0000_s1026" style="position:absolute;left:0;text-align:left;margin-left:387.75pt;margin-top:2.25pt;width:12pt;height:12pt;z-index:251657728" o:allowincell="f" filled="f" strokeweight=".5pt"/>
        </w:pict>
      </w:r>
      <w:r w:rsidR="0042006F">
        <w:rPr>
          <w:rFonts w:hint="eastAsia"/>
          <w:u w:val="single"/>
        </w:rPr>
        <w:t>興部</w:t>
      </w:r>
      <w:r>
        <w:rPr>
          <w:rFonts w:hint="eastAsia"/>
          <w:u w:val="single"/>
        </w:rPr>
        <w:t xml:space="preserve">町長　　　　　　　　　　</w:t>
      </w:r>
      <w:r>
        <w:rPr>
          <w:rFonts w:hint="eastAsia"/>
        </w:rPr>
        <w:t xml:space="preserve"> 印　　</w:t>
      </w:r>
    </w:p>
    <w:p w:rsidR="00436A83" w:rsidRDefault="00436A83">
      <w:pPr>
        <w:spacing w:before="120" w:after="120"/>
        <w:jc w:val="center"/>
        <w:rPr>
          <w:rFonts w:hint="eastAsia"/>
        </w:rPr>
      </w:pPr>
      <w:r>
        <w:rPr>
          <w:rFonts w:hint="eastAsia"/>
        </w:rPr>
        <w:t>診療報酬明細書等開示決定通知書</w:t>
      </w:r>
    </w:p>
    <w:p w:rsidR="00436A83" w:rsidRDefault="00436A83">
      <w:pPr>
        <w:rPr>
          <w:rFonts w:hint="eastAsia"/>
        </w:rPr>
      </w:pPr>
      <w:r>
        <w:rPr>
          <w:rFonts w:hint="eastAsia"/>
        </w:rPr>
        <w:t xml:space="preserve">　　　年　　月　　日付けで開示請求のありました診療報酬明細書等について、下記のとおり開示することに決定しましたので、個人情報の保護に関する法律(平成15年法律第57号)第29条第1項の規定に基づき通知します。</w:t>
      </w:r>
    </w:p>
    <w:p w:rsidR="00436A83" w:rsidRDefault="00436A83">
      <w:pPr>
        <w:spacing w:before="120" w:after="120"/>
        <w:jc w:val="center"/>
        <w:rPr>
          <w:rFonts w:hint="eastAsia"/>
        </w:rPr>
      </w:pPr>
      <w:r>
        <w:rPr>
          <w:rFonts w:hint="eastAsia"/>
        </w:rPr>
        <w:t>記</w:t>
      </w:r>
    </w:p>
    <w:p w:rsidR="00436A83" w:rsidRDefault="00436A83">
      <w:pPr>
        <w:spacing w:after="120"/>
        <w:rPr>
          <w:rFonts w:hint="eastAsia"/>
        </w:rPr>
      </w:pPr>
      <w:r>
        <w:rPr>
          <w:rFonts w:hint="eastAsia"/>
        </w:rPr>
        <w:t>1　開示の実施方法　　　　ア　窓口交付　　　イ　郵送</w:t>
      </w:r>
    </w:p>
    <w:p w:rsidR="00436A83" w:rsidRDefault="00436A83">
      <w:pPr>
        <w:spacing w:after="120"/>
        <w:rPr>
          <w:rFonts w:hint="eastAsia"/>
        </w:rPr>
      </w:pPr>
      <w:r>
        <w:rPr>
          <w:rFonts w:hint="eastAsia"/>
        </w:rPr>
        <w:t>2　窓口交付を実施することができる日時・場所</w:t>
      </w:r>
    </w:p>
    <w:p w:rsidR="00436A83" w:rsidRDefault="00436A83">
      <w:pPr>
        <w:spacing w:after="120"/>
        <w:ind w:left="420" w:hanging="420"/>
        <w:rPr>
          <w:rFonts w:hint="eastAsia"/>
        </w:rPr>
      </w:pPr>
      <w:r>
        <w:rPr>
          <w:rFonts w:hint="eastAsia"/>
        </w:rPr>
        <w:t xml:space="preserve">　　(窓口交付を希望される場合は以下の日時のうちから選択していただくこととなります。)</w:t>
      </w:r>
    </w:p>
    <w:p w:rsidR="00436A83" w:rsidRDefault="00436A83">
      <w:pPr>
        <w:spacing w:after="120"/>
        <w:rPr>
          <w:rFonts w:hint="eastAsia"/>
        </w:rPr>
      </w:pPr>
      <w:r>
        <w:rPr>
          <w:rFonts w:hint="eastAsia"/>
        </w:rPr>
        <w:t>3　写しの送付を希望される場合の準備日数、送付に要する費用</w:t>
      </w:r>
    </w:p>
    <w:p w:rsidR="00436A83" w:rsidRDefault="00436A83">
      <w:pPr>
        <w:spacing w:after="120"/>
        <w:rPr>
          <w:rFonts w:hint="eastAsia"/>
        </w:rPr>
      </w:pPr>
      <w:r>
        <w:rPr>
          <w:rFonts w:hint="eastAsia"/>
        </w:rPr>
        <w:t>4　交付対象診療報酬明細書等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880"/>
        <w:gridCol w:w="3120"/>
      </w:tblGrid>
      <w:tr w:rsidR="00436A83">
        <w:tblPrEx>
          <w:tblCellMar>
            <w:top w:w="0" w:type="dxa"/>
            <w:bottom w:w="0" w:type="dxa"/>
          </w:tblCellMar>
        </w:tblPrEx>
        <w:tc>
          <w:tcPr>
            <w:tcW w:w="2520" w:type="dxa"/>
            <w:vAlign w:val="center"/>
          </w:tcPr>
          <w:p w:rsidR="00436A83" w:rsidRDefault="00436A83">
            <w:pPr>
              <w:jc w:val="center"/>
              <w:rPr>
                <w:rFonts w:hint="eastAsia"/>
              </w:rPr>
            </w:pPr>
            <w:r>
              <w:rPr>
                <w:rFonts w:hint="eastAsia"/>
                <w:spacing w:val="105"/>
              </w:rPr>
              <w:t>診療年</w:t>
            </w:r>
            <w:r>
              <w:rPr>
                <w:rFonts w:hint="eastAsia"/>
              </w:rPr>
              <w:t>月</w:t>
            </w:r>
          </w:p>
        </w:tc>
        <w:tc>
          <w:tcPr>
            <w:tcW w:w="2880" w:type="dxa"/>
            <w:vAlign w:val="center"/>
          </w:tcPr>
          <w:p w:rsidR="00436A83" w:rsidRDefault="00436A83">
            <w:pPr>
              <w:jc w:val="center"/>
              <w:rPr>
                <w:rFonts w:hint="eastAsia"/>
              </w:rPr>
            </w:pPr>
            <w:r>
              <w:rPr>
                <w:rFonts w:hint="eastAsia"/>
              </w:rPr>
              <w:t>保険医療機関名</w:t>
            </w:r>
          </w:p>
        </w:tc>
        <w:tc>
          <w:tcPr>
            <w:tcW w:w="3120" w:type="dxa"/>
            <w:vAlign w:val="center"/>
          </w:tcPr>
          <w:p w:rsidR="00436A83" w:rsidRDefault="00436A83">
            <w:pPr>
              <w:jc w:val="center"/>
              <w:rPr>
                <w:rFonts w:hint="eastAsia"/>
              </w:rPr>
            </w:pPr>
            <w:r>
              <w:rPr>
                <w:rFonts w:hint="eastAsia"/>
                <w:spacing w:val="105"/>
              </w:rPr>
              <w:t>開示内</w:t>
            </w:r>
            <w:r>
              <w:rPr>
                <w:rFonts w:hint="eastAsia"/>
              </w:rPr>
              <w:t>容</w:t>
            </w:r>
          </w:p>
        </w:tc>
      </w:tr>
      <w:tr w:rsidR="00436A83">
        <w:tblPrEx>
          <w:tblCellMar>
            <w:top w:w="0" w:type="dxa"/>
            <w:bottom w:w="0" w:type="dxa"/>
          </w:tblCellMar>
        </w:tblPrEx>
        <w:tc>
          <w:tcPr>
            <w:tcW w:w="2520" w:type="dxa"/>
            <w:vAlign w:val="center"/>
          </w:tcPr>
          <w:p w:rsidR="00436A83" w:rsidRDefault="00436A83">
            <w:pPr>
              <w:jc w:val="right"/>
              <w:rPr>
                <w:rFonts w:hint="eastAsia"/>
              </w:rPr>
            </w:pPr>
            <w:r>
              <w:rPr>
                <w:rFonts w:hint="eastAsia"/>
              </w:rPr>
              <w:t>年　　月診療分</w:t>
            </w:r>
          </w:p>
        </w:tc>
        <w:tc>
          <w:tcPr>
            <w:tcW w:w="2880" w:type="dxa"/>
            <w:vAlign w:val="center"/>
          </w:tcPr>
          <w:p w:rsidR="00436A83" w:rsidRDefault="00436A83">
            <w:pPr>
              <w:rPr>
                <w:rFonts w:hint="eastAsia"/>
              </w:rPr>
            </w:pPr>
            <w:r>
              <w:rPr>
                <w:rFonts w:hint="eastAsia"/>
              </w:rPr>
              <w:t xml:space="preserve">　</w:t>
            </w:r>
          </w:p>
        </w:tc>
        <w:tc>
          <w:tcPr>
            <w:tcW w:w="3120" w:type="dxa"/>
            <w:vAlign w:val="center"/>
          </w:tcPr>
          <w:p w:rsidR="00436A83" w:rsidRDefault="00436A83">
            <w:pPr>
              <w:jc w:val="center"/>
              <w:rPr>
                <w:rFonts w:hint="eastAsia"/>
              </w:rPr>
            </w:pPr>
            <w:r>
              <w:rPr>
                <w:rFonts w:hint="eastAsia"/>
              </w:rPr>
              <w:t>1　開示　　　2　部分開示</w:t>
            </w:r>
          </w:p>
        </w:tc>
      </w:tr>
      <w:tr w:rsidR="00436A83">
        <w:tblPrEx>
          <w:tblCellMar>
            <w:top w:w="0" w:type="dxa"/>
            <w:bottom w:w="0" w:type="dxa"/>
          </w:tblCellMar>
        </w:tblPrEx>
        <w:tc>
          <w:tcPr>
            <w:tcW w:w="2520" w:type="dxa"/>
            <w:vAlign w:val="center"/>
          </w:tcPr>
          <w:p w:rsidR="00436A83" w:rsidRDefault="00436A83">
            <w:pPr>
              <w:jc w:val="right"/>
              <w:rPr>
                <w:rFonts w:hint="eastAsia"/>
              </w:rPr>
            </w:pPr>
            <w:r>
              <w:rPr>
                <w:rFonts w:hint="eastAsia"/>
              </w:rPr>
              <w:t>年　　月診療分</w:t>
            </w:r>
          </w:p>
        </w:tc>
        <w:tc>
          <w:tcPr>
            <w:tcW w:w="2880" w:type="dxa"/>
            <w:vAlign w:val="center"/>
          </w:tcPr>
          <w:p w:rsidR="00436A83" w:rsidRDefault="00436A83">
            <w:pPr>
              <w:rPr>
                <w:rFonts w:hint="eastAsia"/>
              </w:rPr>
            </w:pPr>
            <w:r>
              <w:rPr>
                <w:rFonts w:hint="eastAsia"/>
              </w:rPr>
              <w:t xml:space="preserve">　</w:t>
            </w:r>
          </w:p>
        </w:tc>
        <w:tc>
          <w:tcPr>
            <w:tcW w:w="3120" w:type="dxa"/>
            <w:vAlign w:val="center"/>
          </w:tcPr>
          <w:p w:rsidR="00436A83" w:rsidRDefault="00436A83">
            <w:pPr>
              <w:jc w:val="center"/>
              <w:rPr>
                <w:rFonts w:hint="eastAsia"/>
              </w:rPr>
            </w:pPr>
            <w:r>
              <w:rPr>
                <w:rFonts w:hint="eastAsia"/>
              </w:rPr>
              <w:t>1　開示　　　2　部分開示</w:t>
            </w:r>
          </w:p>
        </w:tc>
      </w:tr>
      <w:tr w:rsidR="00436A83">
        <w:tblPrEx>
          <w:tblCellMar>
            <w:top w:w="0" w:type="dxa"/>
            <w:bottom w:w="0" w:type="dxa"/>
          </w:tblCellMar>
        </w:tblPrEx>
        <w:tc>
          <w:tcPr>
            <w:tcW w:w="2520" w:type="dxa"/>
            <w:vAlign w:val="center"/>
          </w:tcPr>
          <w:p w:rsidR="00436A83" w:rsidRDefault="00436A83">
            <w:pPr>
              <w:jc w:val="right"/>
              <w:rPr>
                <w:rFonts w:hint="eastAsia"/>
              </w:rPr>
            </w:pPr>
            <w:r>
              <w:rPr>
                <w:rFonts w:hint="eastAsia"/>
              </w:rPr>
              <w:t>年　　月診療分</w:t>
            </w:r>
          </w:p>
        </w:tc>
        <w:tc>
          <w:tcPr>
            <w:tcW w:w="2880" w:type="dxa"/>
            <w:vAlign w:val="center"/>
          </w:tcPr>
          <w:p w:rsidR="00436A83" w:rsidRDefault="00436A83">
            <w:pPr>
              <w:rPr>
                <w:rFonts w:hint="eastAsia"/>
              </w:rPr>
            </w:pPr>
            <w:r>
              <w:rPr>
                <w:rFonts w:hint="eastAsia"/>
              </w:rPr>
              <w:t xml:space="preserve">　</w:t>
            </w:r>
          </w:p>
        </w:tc>
        <w:tc>
          <w:tcPr>
            <w:tcW w:w="3120" w:type="dxa"/>
            <w:vAlign w:val="center"/>
          </w:tcPr>
          <w:p w:rsidR="00436A83" w:rsidRDefault="00436A83">
            <w:pPr>
              <w:jc w:val="center"/>
              <w:rPr>
                <w:rFonts w:hint="eastAsia"/>
              </w:rPr>
            </w:pPr>
            <w:r>
              <w:rPr>
                <w:rFonts w:hint="eastAsia"/>
              </w:rPr>
              <w:t>1　開示　　　2　部分開示</w:t>
            </w:r>
          </w:p>
        </w:tc>
      </w:tr>
      <w:tr w:rsidR="00436A83">
        <w:tblPrEx>
          <w:tblCellMar>
            <w:top w:w="0" w:type="dxa"/>
            <w:bottom w:w="0" w:type="dxa"/>
          </w:tblCellMar>
        </w:tblPrEx>
        <w:tc>
          <w:tcPr>
            <w:tcW w:w="2520" w:type="dxa"/>
            <w:vAlign w:val="center"/>
          </w:tcPr>
          <w:p w:rsidR="00436A83" w:rsidRDefault="00436A83">
            <w:pPr>
              <w:jc w:val="right"/>
              <w:rPr>
                <w:rFonts w:hint="eastAsia"/>
              </w:rPr>
            </w:pPr>
            <w:r>
              <w:rPr>
                <w:rFonts w:hint="eastAsia"/>
              </w:rPr>
              <w:t>年　　月診療分</w:t>
            </w:r>
          </w:p>
        </w:tc>
        <w:tc>
          <w:tcPr>
            <w:tcW w:w="2880" w:type="dxa"/>
            <w:vAlign w:val="center"/>
          </w:tcPr>
          <w:p w:rsidR="00436A83" w:rsidRDefault="00436A83">
            <w:pPr>
              <w:rPr>
                <w:rFonts w:hint="eastAsia"/>
              </w:rPr>
            </w:pPr>
            <w:r>
              <w:rPr>
                <w:rFonts w:hint="eastAsia"/>
              </w:rPr>
              <w:t xml:space="preserve">　</w:t>
            </w:r>
          </w:p>
        </w:tc>
        <w:tc>
          <w:tcPr>
            <w:tcW w:w="3120" w:type="dxa"/>
            <w:vAlign w:val="center"/>
          </w:tcPr>
          <w:p w:rsidR="00436A83" w:rsidRDefault="00436A83">
            <w:pPr>
              <w:jc w:val="center"/>
              <w:rPr>
                <w:rFonts w:hint="eastAsia"/>
              </w:rPr>
            </w:pPr>
            <w:r>
              <w:rPr>
                <w:rFonts w:hint="eastAsia"/>
              </w:rPr>
              <w:t>1　開示　　　2　部分開示</w:t>
            </w:r>
          </w:p>
        </w:tc>
      </w:tr>
    </w:tbl>
    <w:p w:rsidR="00436A83" w:rsidRDefault="00436A83">
      <w:pPr>
        <w:ind w:left="735" w:hanging="735"/>
        <w:rPr>
          <w:rFonts w:hint="eastAsia"/>
        </w:rPr>
      </w:pPr>
      <w:r>
        <w:rPr>
          <w:rFonts w:hint="eastAsia"/>
        </w:rPr>
        <w:t xml:space="preserve">　(注1)　この通知があった日から30日以内に、同封の「開示の実施方法等申出書」に必要事項を記入の上、返送してください。</w:t>
      </w:r>
    </w:p>
    <w:p w:rsidR="00436A83" w:rsidRDefault="00436A83">
      <w:pPr>
        <w:ind w:left="735" w:hanging="735"/>
        <w:rPr>
          <w:rFonts w:hint="eastAsia"/>
        </w:rPr>
      </w:pPr>
      <w:r>
        <w:rPr>
          <w:rFonts w:hint="eastAsia"/>
        </w:rPr>
        <w:t xml:space="preserve">　(注2)　来所の際には、請求者本人であることの証明できる書類に併せて、この「診療報酬明細書等開示決定通知書」を提示してください。</w:t>
      </w:r>
    </w:p>
    <w:p w:rsidR="00436A83" w:rsidRDefault="00436A83">
      <w:pPr>
        <w:ind w:left="735" w:hanging="735"/>
        <w:rPr>
          <w:rFonts w:hint="eastAsia"/>
        </w:rPr>
      </w:pPr>
      <w:r>
        <w:rPr>
          <w:rFonts w:hint="eastAsia"/>
        </w:rPr>
        <w:t xml:space="preserve">　(注3)　診療内容についての照会に対しては、お答えすることができませんのでご了承ください。</w:t>
      </w:r>
    </w:p>
    <w:p w:rsidR="00436A83" w:rsidRDefault="00436A83">
      <w:pPr>
        <w:ind w:left="735" w:hanging="735"/>
        <w:rPr>
          <w:rFonts w:hint="eastAsia"/>
        </w:rPr>
      </w:pPr>
      <w:r>
        <w:rPr>
          <w:rFonts w:hint="eastAsia"/>
        </w:rPr>
        <w:t xml:space="preserve">　(注4)　診療報酬明細書等に係る個人情報は、保険者として療養の給付に関する費用を保険医療機関又は保険薬局に支払うために利用しています。</w:t>
      </w:r>
    </w:p>
    <w:p w:rsidR="00436A83" w:rsidRDefault="00436A83">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436A83">
        <w:tblPrEx>
          <w:tblCellMar>
            <w:top w:w="0" w:type="dxa"/>
            <w:bottom w:w="0" w:type="dxa"/>
          </w:tblCellMar>
        </w:tblPrEx>
        <w:trPr>
          <w:trHeight w:val="1733"/>
        </w:trPr>
        <w:tc>
          <w:tcPr>
            <w:tcW w:w="8520" w:type="dxa"/>
            <w:vAlign w:val="center"/>
          </w:tcPr>
          <w:p w:rsidR="00436A83" w:rsidRDefault="00436A83">
            <w:pPr>
              <w:rPr>
                <w:rFonts w:hint="eastAsia"/>
              </w:rPr>
            </w:pPr>
            <w:r>
              <w:rPr>
                <w:rFonts w:hint="eastAsia"/>
              </w:rPr>
              <w:t xml:space="preserve">　(　　年　　月診療分)　部分開示の理由</w:t>
            </w:r>
          </w:p>
          <w:p w:rsidR="00436A83" w:rsidRDefault="00436A83">
            <w:pPr>
              <w:rPr>
                <w:rFonts w:hint="eastAsia"/>
              </w:rPr>
            </w:pPr>
          </w:p>
          <w:p w:rsidR="00436A83" w:rsidRDefault="00436A83">
            <w:pPr>
              <w:rPr>
                <w:rFonts w:hint="eastAsia"/>
              </w:rPr>
            </w:pPr>
          </w:p>
          <w:p w:rsidR="00436A83" w:rsidRDefault="00436A83">
            <w:pPr>
              <w:rPr>
                <w:rFonts w:hint="eastAsia"/>
              </w:rPr>
            </w:pPr>
            <w:r>
              <w:rPr>
                <w:rFonts w:hint="eastAsia"/>
              </w:rPr>
              <w:t xml:space="preserve">　(開示が可能となる時期)</w:t>
            </w:r>
          </w:p>
          <w:p w:rsidR="00436A83" w:rsidRDefault="00436A83">
            <w:pPr>
              <w:rPr>
                <w:rFonts w:hint="eastAsia"/>
              </w:rPr>
            </w:pPr>
            <w:r>
              <w:rPr>
                <w:rFonts w:hint="eastAsia"/>
              </w:rPr>
              <w:t xml:space="preserve">　　　　年　　月　　日</w:t>
            </w:r>
          </w:p>
          <w:p w:rsidR="00436A83" w:rsidRDefault="00436A83">
            <w:pPr>
              <w:rPr>
                <w:rFonts w:hint="eastAsia"/>
              </w:rPr>
            </w:pPr>
            <w:r>
              <w:rPr>
                <w:rFonts w:hint="eastAsia"/>
              </w:rPr>
              <w:t xml:space="preserve">　※　その後の事情により変更となる場合もあります。</w:t>
            </w:r>
          </w:p>
        </w:tc>
      </w:tr>
    </w:tbl>
    <w:p w:rsidR="00436A83" w:rsidRDefault="00436A83"/>
    <w:p w:rsidR="00436A83" w:rsidRDefault="00436A83">
      <w:pPr>
        <w:jc w:val="right"/>
        <w:rPr>
          <w:rFonts w:hint="eastAsia"/>
        </w:rPr>
      </w:pPr>
      <w:r>
        <w:br w:type="page"/>
      </w:r>
      <w:r>
        <w:rPr>
          <w:rFonts w:hint="eastAsia"/>
        </w:rPr>
        <w:lastRenderedPageBreak/>
        <w:t xml:space="preserve">(裏面)　　</w:t>
      </w:r>
    </w:p>
    <w:p w:rsidR="00436A83" w:rsidRDefault="00436A83">
      <w:pPr>
        <w:rPr>
          <w:rFonts w:hint="eastAsia"/>
        </w:rPr>
      </w:pPr>
      <w:r>
        <w:rPr>
          <w:rFonts w:hint="eastAsia"/>
        </w:rPr>
        <w:t>不服の申立等</w:t>
      </w:r>
    </w:p>
    <w:p w:rsidR="00436A83" w:rsidRDefault="00436A83">
      <w:pPr>
        <w:ind w:left="105" w:hanging="105"/>
        <w:rPr>
          <w:rFonts w:hint="eastAsia"/>
        </w:rPr>
      </w:pPr>
      <w:r>
        <w:rPr>
          <w:rFonts w:hint="eastAsia"/>
        </w:rPr>
        <w:t>1　この処分について不服がある場合には、この処分があったことを知った日の翌日から起算して</w:t>
      </w:r>
      <w:r w:rsidR="006F5842">
        <w:rPr>
          <w:rFonts w:hint="eastAsia"/>
        </w:rPr>
        <w:t>3箇月</w:t>
      </w:r>
      <w:r w:rsidR="0042006F">
        <w:rPr>
          <w:rFonts w:hint="eastAsia"/>
        </w:rPr>
        <w:t>以内に、興部</w:t>
      </w:r>
      <w:r w:rsidR="006F5842">
        <w:rPr>
          <w:rFonts w:hint="eastAsia"/>
        </w:rPr>
        <w:t>町長に対して審査請求</w:t>
      </w:r>
      <w:r>
        <w:rPr>
          <w:rFonts w:hint="eastAsia"/>
        </w:rPr>
        <w:t>をすることができます。</w:t>
      </w:r>
    </w:p>
    <w:p w:rsidR="00436A83" w:rsidRDefault="00436A83">
      <w:pPr>
        <w:ind w:left="105" w:hanging="105"/>
        <w:rPr>
          <w:rFonts w:hint="eastAsia"/>
        </w:rPr>
      </w:pPr>
      <w:r>
        <w:rPr>
          <w:rFonts w:hint="eastAsia"/>
        </w:rPr>
        <w:t>2　この処分について不服がある場合には、この処分があったことを知った日(</w:t>
      </w:r>
      <w:r w:rsidR="006F5842">
        <w:rPr>
          <w:rFonts w:hint="eastAsia"/>
        </w:rPr>
        <w:t>前項による審査請求をしたときは、当該審査請求に対する裁決</w:t>
      </w:r>
      <w:r>
        <w:rPr>
          <w:rFonts w:hint="eastAsia"/>
        </w:rPr>
        <w:t>があったことを知った日)の翌日から起算して6</w:t>
      </w:r>
      <w:r w:rsidR="0042006F">
        <w:rPr>
          <w:rFonts w:hint="eastAsia"/>
        </w:rPr>
        <w:t>箇月以内に、興部</w:t>
      </w:r>
      <w:r>
        <w:rPr>
          <w:rFonts w:hint="eastAsia"/>
        </w:rPr>
        <w:t>町(</w:t>
      </w:r>
      <w:r w:rsidR="000A42CF">
        <w:rPr>
          <w:rFonts w:hint="eastAsia"/>
        </w:rPr>
        <w:t>訴訟において興部町を代表する者は、興部</w:t>
      </w:r>
      <w:r>
        <w:rPr>
          <w:rFonts w:hint="eastAsia"/>
        </w:rPr>
        <w:t>町長となります。)</w:t>
      </w:r>
      <w:r w:rsidR="000A42CF">
        <w:rPr>
          <w:rFonts w:hint="eastAsia"/>
        </w:rPr>
        <w:t>を被告として、旭川</w:t>
      </w:r>
      <w:r>
        <w:rPr>
          <w:rFonts w:hint="eastAsia"/>
        </w:rPr>
        <w:t>地方裁判所に処分の取消しの訴えを提起することができます。</w:t>
      </w:r>
    </w:p>
    <w:p w:rsidR="00436A83" w:rsidRDefault="00436A83">
      <w:pPr>
        <w:ind w:left="105" w:hanging="105"/>
        <w:rPr>
          <w:rFonts w:hint="eastAsia"/>
        </w:rPr>
      </w:pPr>
      <w:r>
        <w:rPr>
          <w:rFonts w:hint="eastAsia"/>
        </w:rPr>
        <w:t xml:space="preserve"> </w:t>
      </w:r>
      <w:r w:rsidR="006F5842">
        <w:rPr>
          <w:rFonts w:hint="eastAsia"/>
        </w:rPr>
        <w:t xml:space="preserve">　ただし、処分又は裁決</w:t>
      </w:r>
      <w:r>
        <w:rPr>
          <w:rFonts w:hint="eastAsia"/>
        </w:rPr>
        <w:t>があったことを知った日の翌日から起算して6</w:t>
      </w:r>
      <w:r w:rsidR="006F5842">
        <w:rPr>
          <w:rFonts w:hint="eastAsia"/>
        </w:rPr>
        <w:t>箇月以内であっても、処分又は裁決</w:t>
      </w:r>
      <w:r>
        <w:rPr>
          <w:rFonts w:hint="eastAsia"/>
        </w:rPr>
        <w:t>の日の翌日から起算して1年を経過すると処分の取消しの訴えを提起することはできなくなります。</w:t>
      </w:r>
    </w:p>
    <w:sectPr w:rsidR="00436A8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4D99" w:rsidRDefault="001B4D99">
      <w:r>
        <w:separator/>
      </w:r>
    </w:p>
  </w:endnote>
  <w:endnote w:type="continuationSeparator" w:id="0">
    <w:p w:rsidR="001B4D99" w:rsidRDefault="001B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4D99" w:rsidRDefault="001B4D99">
      <w:r>
        <w:separator/>
      </w:r>
    </w:p>
  </w:footnote>
  <w:footnote w:type="continuationSeparator" w:id="0">
    <w:p w:rsidR="001B4D99" w:rsidRDefault="001B4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006F"/>
    <w:rsid w:val="000A42CF"/>
    <w:rsid w:val="000B7C1F"/>
    <w:rsid w:val="001B4D99"/>
    <w:rsid w:val="0042006F"/>
    <w:rsid w:val="00436A83"/>
    <w:rsid w:val="006F5842"/>
    <w:rsid w:val="0094470D"/>
    <w:rsid w:val="009D58C4"/>
    <w:rsid w:val="00C031A8"/>
    <w:rsid w:val="00D64A63"/>
    <w:rsid w:val="00F41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1D73083-2530-494D-8A34-93C504D8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l013\&#12487;&#12473;&#12463;&#12488;&#12483;&#12503;\&#12390;&#12435;&#12407;&#124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166</Words>
  <Characters>951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1601-01-01T00:00:00Z</cp:lastPrinted>
  <dcterms:created xsi:type="dcterms:W3CDTF">2025-09-25T12:17:00Z</dcterms:created>
  <dcterms:modified xsi:type="dcterms:W3CDTF">2025-09-25T12:17:00Z</dcterms:modified>
</cp:coreProperties>
</file>