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171E" w14:textId="0E75B0AD" w:rsidR="001E134A" w:rsidRPr="009D6E95" w:rsidRDefault="001E134A" w:rsidP="001E134A">
      <w:pPr>
        <w:pStyle w:val="ab"/>
        <w:rPr>
          <w:rFonts w:ascii="ＭＳ ゴシック" w:eastAsia="ＭＳ ゴシック" w:hAnsi="ＭＳ ゴシック"/>
          <w:spacing w:val="0"/>
        </w:rPr>
      </w:pPr>
      <w:r w:rsidRPr="009D6E95">
        <w:rPr>
          <w:rFonts w:ascii="ＭＳ ゴシック" w:eastAsia="ＭＳ ゴシック" w:hAnsi="ＭＳ ゴシック" w:cs="ＭＳ ゴシック" w:hint="eastAsia"/>
        </w:rPr>
        <w:t>別表第２（第１７条</w:t>
      </w:r>
      <w:r w:rsidR="003839A4" w:rsidRPr="003839A4">
        <w:rPr>
          <w:rFonts w:ascii="ＭＳ ゴシック" w:eastAsia="ＭＳ ゴシック" w:hAnsi="ＭＳ ゴシック" w:cs="ＭＳ ゴシック" w:hint="eastAsia"/>
        </w:rPr>
        <w:t>第２項</w:t>
      </w:r>
      <w:r w:rsidRPr="009D6E95">
        <w:rPr>
          <w:rFonts w:ascii="ＭＳ ゴシック" w:eastAsia="ＭＳ ゴシック" w:hAnsi="ＭＳ ゴシック" w:cs="ＭＳ ゴシック" w:hint="eastAsia"/>
        </w:rPr>
        <w:t>関係）</w:t>
      </w:r>
    </w:p>
    <w:p w14:paraId="51058FFF" w14:textId="77777777" w:rsidR="001E134A" w:rsidRPr="009D6E95" w:rsidRDefault="001E134A" w:rsidP="001E134A">
      <w:pPr>
        <w:pStyle w:val="ab"/>
        <w:ind w:firstLineChars="100" w:firstLine="227"/>
        <w:rPr>
          <w:rFonts w:ascii="ＭＳ ゴシック" w:eastAsia="ＭＳ ゴシック" w:hAnsi="ＭＳ ゴシック"/>
          <w:spacing w:val="0"/>
        </w:rPr>
      </w:pPr>
      <w:r w:rsidRPr="009D6E95">
        <w:rPr>
          <w:rFonts w:ascii="ＭＳ ゴシック" w:eastAsia="ＭＳ ゴシック" w:hAnsi="ＭＳ ゴシック" w:cs="ＭＳ ゴシック" w:hint="eastAsia"/>
        </w:rPr>
        <w:t>修了要件</w:t>
      </w:r>
    </w:p>
    <w:tbl>
      <w:tblPr>
        <w:tblW w:w="0" w:type="auto"/>
        <w:tblInd w:w="157" w:type="dxa"/>
        <w:tblLayout w:type="fixed"/>
        <w:tblCellMar>
          <w:left w:w="15" w:type="dxa"/>
          <w:right w:w="15" w:type="dxa"/>
        </w:tblCellMar>
        <w:tblLook w:val="0000" w:firstRow="0" w:lastRow="0" w:firstColumn="0" w:lastColumn="0" w:noHBand="0" w:noVBand="0"/>
      </w:tblPr>
      <w:tblGrid>
        <w:gridCol w:w="2410"/>
        <w:gridCol w:w="2410"/>
        <w:gridCol w:w="2409"/>
      </w:tblGrid>
      <w:tr w:rsidR="001E134A" w:rsidRPr="009D6E95" w14:paraId="45BBCC10" w14:textId="77777777" w:rsidTr="003A0087">
        <w:trPr>
          <w:cantSplit/>
          <w:trHeight w:val="351"/>
        </w:trPr>
        <w:tc>
          <w:tcPr>
            <w:tcW w:w="2410" w:type="dxa"/>
            <w:tcBorders>
              <w:top w:val="single" w:sz="4" w:space="0" w:color="000000"/>
              <w:left w:val="single" w:sz="4" w:space="0" w:color="000000"/>
              <w:bottom w:val="single" w:sz="4" w:space="0" w:color="000000"/>
              <w:right w:val="single" w:sz="4" w:space="0" w:color="000000"/>
            </w:tcBorders>
          </w:tcPr>
          <w:p w14:paraId="5D720905"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科目区分</w:t>
            </w:r>
          </w:p>
        </w:tc>
        <w:tc>
          <w:tcPr>
            <w:tcW w:w="2410" w:type="dxa"/>
            <w:tcBorders>
              <w:top w:val="single" w:sz="4" w:space="0" w:color="000000"/>
              <w:left w:val="nil"/>
              <w:bottom w:val="single" w:sz="4" w:space="0" w:color="000000"/>
              <w:right w:val="single" w:sz="4" w:space="0" w:color="000000"/>
            </w:tcBorders>
          </w:tcPr>
          <w:p w14:paraId="7AD0E76B"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創薬科学専攻</w:t>
            </w:r>
          </w:p>
        </w:tc>
        <w:tc>
          <w:tcPr>
            <w:tcW w:w="2409" w:type="dxa"/>
            <w:tcBorders>
              <w:top w:val="single" w:sz="4" w:space="0" w:color="000000"/>
              <w:left w:val="nil"/>
              <w:bottom w:val="single" w:sz="4" w:space="0" w:color="000000"/>
              <w:right w:val="single" w:sz="4" w:space="0" w:color="000000"/>
            </w:tcBorders>
          </w:tcPr>
          <w:p w14:paraId="3B4AF593"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医療情報学専攻</w:t>
            </w:r>
          </w:p>
        </w:tc>
      </w:tr>
      <w:tr w:rsidR="001E134A" w:rsidRPr="009D6E95" w14:paraId="3385F018" w14:textId="77777777" w:rsidTr="003A0087">
        <w:trPr>
          <w:cantSplit/>
          <w:trHeight w:hRule="exact" w:val="351"/>
        </w:trPr>
        <w:tc>
          <w:tcPr>
            <w:tcW w:w="2410" w:type="dxa"/>
            <w:tcBorders>
              <w:top w:val="nil"/>
              <w:left w:val="single" w:sz="4" w:space="0" w:color="000000"/>
              <w:bottom w:val="single" w:sz="4" w:space="0" w:color="000000"/>
              <w:right w:val="single" w:sz="4" w:space="0" w:color="000000"/>
            </w:tcBorders>
          </w:tcPr>
          <w:p w14:paraId="50905C7A"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基礎必修科目</w:t>
            </w:r>
          </w:p>
        </w:tc>
        <w:tc>
          <w:tcPr>
            <w:tcW w:w="2410" w:type="dxa"/>
            <w:tcBorders>
              <w:top w:val="nil"/>
              <w:left w:val="nil"/>
              <w:bottom w:val="single" w:sz="4" w:space="0" w:color="000000"/>
              <w:right w:val="single" w:sz="4" w:space="0" w:color="000000"/>
            </w:tcBorders>
          </w:tcPr>
          <w:p w14:paraId="4D3885EB"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５単位以上</w:t>
            </w:r>
          </w:p>
        </w:tc>
        <w:tc>
          <w:tcPr>
            <w:tcW w:w="2409" w:type="dxa"/>
            <w:tcBorders>
              <w:top w:val="nil"/>
              <w:left w:val="nil"/>
              <w:bottom w:val="single" w:sz="4" w:space="0" w:color="000000"/>
              <w:right w:val="single" w:sz="4" w:space="0" w:color="000000"/>
            </w:tcBorders>
          </w:tcPr>
          <w:p w14:paraId="0C765ACC"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５単位以上</w:t>
            </w:r>
          </w:p>
        </w:tc>
      </w:tr>
      <w:tr w:rsidR="001E134A" w:rsidRPr="009D6E95" w14:paraId="4E3CA942" w14:textId="77777777" w:rsidTr="003A0087">
        <w:trPr>
          <w:cantSplit/>
          <w:trHeight w:hRule="exact" w:val="351"/>
        </w:trPr>
        <w:tc>
          <w:tcPr>
            <w:tcW w:w="2410" w:type="dxa"/>
            <w:tcBorders>
              <w:top w:val="nil"/>
              <w:left w:val="single" w:sz="4" w:space="0" w:color="000000"/>
              <w:bottom w:val="single" w:sz="4" w:space="0" w:color="000000"/>
              <w:right w:val="single" w:sz="4" w:space="0" w:color="000000"/>
            </w:tcBorders>
          </w:tcPr>
          <w:p w14:paraId="34589419"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基礎選択科目</w:t>
            </w:r>
          </w:p>
        </w:tc>
        <w:tc>
          <w:tcPr>
            <w:tcW w:w="2410" w:type="dxa"/>
            <w:tcBorders>
              <w:top w:val="nil"/>
              <w:left w:val="nil"/>
              <w:bottom w:val="single" w:sz="4" w:space="0" w:color="000000"/>
              <w:right w:val="single" w:sz="4" w:space="0" w:color="000000"/>
            </w:tcBorders>
          </w:tcPr>
          <w:p w14:paraId="45365295"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２単位以上</w:t>
            </w:r>
          </w:p>
        </w:tc>
        <w:tc>
          <w:tcPr>
            <w:tcW w:w="2409" w:type="dxa"/>
            <w:tcBorders>
              <w:top w:val="nil"/>
              <w:left w:val="nil"/>
              <w:bottom w:val="single" w:sz="4" w:space="0" w:color="000000"/>
              <w:right w:val="single" w:sz="4" w:space="0" w:color="000000"/>
            </w:tcBorders>
          </w:tcPr>
          <w:p w14:paraId="500AED41"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２単位以上</w:t>
            </w:r>
          </w:p>
        </w:tc>
      </w:tr>
      <w:tr w:rsidR="001E134A" w:rsidRPr="009D6E95" w14:paraId="170E45FB" w14:textId="77777777" w:rsidTr="003A0087">
        <w:trPr>
          <w:cantSplit/>
          <w:trHeight w:hRule="exact" w:val="351"/>
        </w:trPr>
        <w:tc>
          <w:tcPr>
            <w:tcW w:w="2410" w:type="dxa"/>
            <w:tcBorders>
              <w:top w:val="nil"/>
              <w:left w:val="single" w:sz="4" w:space="0" w:color="000000"/>
              <w:bottom w:val="single" w:sz="4" w:space="0" w:color="000000"/>
              <w:right w:val="single" w:sz="4" w:space="0" w:color="000000"/>
            </w:tcBorders>
          </w:tcPr>
          <w:p w14:paraId="0836303B"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専門必修科目</w:t>
            </w:r>
          </w:p>
        </w:tc>
        <w:tc>
          <w:tcPr>
            <w:tcW w:w="2410" w:type="dxa"/>
            <w:tcBorders>
              <w:top w:val="nil"/>
              <w:left w:val="nil"/>
              <w:bottom w:val="single" w:sz="4" w:space="0" w:color="000000"/>
              <w:right w:val="single" w:sz="4" w:space="0" w:color="000000"/>
            </w:tcBorders>
          </w:tcPr>
          <w:p w14:paraId="21E50673"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２単位</w:t>
            </w:r>
          </w:p>
        </w:tc>
        <w:tc>
          <w:tcPr>
            <w:tcW w:w="2409" w:type="dxa"/>
            <w:tcBorders>
              <w:top w:val="nil"/>
              <w:left w:val="nil"/>
              <w:bottom w:val="single" w:sz="4" w:space="0" w:color="000000"/>
              <w:right w:val="single" w:sz="4" w:space="0" w:color="000000"/>
            </w:tcBorders>
          </w:tcPr>
          <w:p w14:paraId="6A353A66"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２単位</w:t>
            </w:r>
          </w:p>
        </w:tc>
      </w:tr>
      <w:tr w:rsidR="001E134A" w:rsidRPr="009D6E95" w14:paraId="189570CA" w14:textId="77777777" w:rsidTr="003A0087">
        <w:trPr>
          <w:cantSplit/>
          <w:trHeight w:hRule="exact" w:val="351"/>
        </w:trPr>
        <w:tc>
          <w:tcPr>
            <w:tcW w:w="2410" w:type="dxa"/>
            <w:tcBorders>
              <w:top w:val="nil"/>
              <w:left w:val="single" w:sz="4" w:space="0" w:color="000000"/>
              <w:bottom w:val="single" w:sz="4" w:space="0" w:color="000000"/>
              <w:right w:val="single" w:sz="4" w:space="0" w:color="000000"/>
            </w:tcBorders>
          </w:tcPr>
          <w:p w14:paraId="199F6961"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専門選択必修科目</w:t>
            </w:r>
          </w:p>
        </w:tc>
        <w:tc>
          <w:tcPr>
            <w:tcW w:w="2410" w:type="dxa"/>
            <w:tcBorders>
              <w:top w:val="nil"/>
              <w:left w:val="nil"/>
              <w:bottom w:val="single" w:sz="4" w:space="0" w:color="000000"/>
              <w:right w:val="single" w:sz="4" w:space="0" w:color="000000"/>
            </w:tcBorders>
          </w:tcPr>
          <w:p w14:paraId="139A74C0"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２単位</w:t>
            </w:r>
          </w:p>
        </w:tc>
        <w:tc>
          <w:tcPr>
            <w:tcW w:w="2409" w:type="dxa"/>
            <w:tcBorders>
              <w:top w:val="nil"/>
              <w:left w:val="nil"/>
              <w:bottom w:val="single" w:sz="4" w:space="0" w:color="000000"/>
              <w:right w:val="single" w:sz="4" w:space="0" w:color="000000"/>
            </w:tcBorders>
          </w:tcPr>
          <w:p w14:paraId="277D9A4E"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２単位</w:t>
            </w:r>
          </w:p>
        </w:tc>
      </w:tr>
      <w:tr w:rsidR="001E134A" w:rsidRPr="009D6E95" w14:paraId="3BF4EA59" w14:textId="77777777" w:rsidTr="003A0087">
        <w:trPr>
          <w:cantSplit/>
          <w:trHeight w:hRule="exact" w:val="353"/>
        </w:trPr>
        <w:tc>
          <w:tcPr>
            <w:tcW w:w="2410" w:type="dxa"/>
            <w:tcBorders>
              <w:top w:val="nil"/>
              <w:left w:val="single" w:sz="4" w:space="0" w:color="000000"/>
              <w:bottom w:val="single" w:sz="4" w:space="0" w:color="000000"/>
              <w:right w:val="single" w:sz="4" w:space="0" w:color="000000"/>
            </w:tcBorders>
          </w:tcPr>
          <w:p w14:paraId="3814AFAE"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専門選択科目</w:t>
            </w:r>
          </w:p>
        </w:tc>
        <w:tc>
          <w:tcPr>
            <w:tcW w:w="2410" w:type="dxa"/>
            <w:tcBorders>
              <w:top w:val="nil"/>
              <w:left w:val="nil"/>
              <w:bottom w:val="single" w:sz="4" w:space="0" w:color="000000"/>
              <w:right w:val="single" w:sz="4" w:space="0" w:color="000000"/>
            </w:tcBorders>
          </w:tcPr>
          <w:p w14:paraId="0CA465D4"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２単位以上</w:t>
            </w:r>
          </w:p>
        </w:tc>
        <w:tc>
          <w:tcPr>
            <w:tcW w:w="2409" w:type="dxa"/>
            <w:tcBorders>
              <w:top w:val="nil"/>
              <w:left w:val="nil"/>
              <w:bottom w:val="single" w:sz="4" w:space="0" w:color="000000"/>
              <w:right w:val="single" w:sz="4" w:space="0" w:color="000000"/>
            </w:tcBorders>
          </w:tcPr>
          <w:p w14:paraId="19E331A9" w14:textId="77777777" w:rsidR="001E134A" w:rsidRPr="009D6E95" w:rsidRDefault="001E134A" w:rsidP="003A0087">
            <w:pPr>
              <w:pStyle w:val="ab"/>
              <w:ind w:firstLineChars="250" w:firstLine="567"/>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２単位以上</w:t>
            </w:r>
          </w:p>
        </w:tc>
      </w:tr>
      <w:tr w:rsidR="001E134A" w:rsidRPr="009D6E95" w14:paraId="2C506375" w14:textId="77777777" w:rsidTr="003A0087">
        <w:trPr>
          <w:cantSplit/>
          <w:trHeight w:hRule="exact" w:val="353"/>
        </w:trPr>
        <w:tc>
          <w:tcPr>
            <w:tcW w:w="2410" w:type="dxa"/>
            <w:tcBorders>
              <w:top w:val="nil"/>
              <w:left w:val="single" w:sz="4" w:space="0" w:color="000000"/>
              <w:bottom w:val="single" w:sz="4" w:space="0" w:color="000000"/>
              <w:right w:val="single" w:sz="4" w:space="0" w:color="000000"/>
            </w:tcBorders>
          </w:tcPr>
          <w:p w14:paraId="3DCF3CE3" w14:textId="77777777" w:rsidR="001E134A" w:rsidRPr="009D6E95" w:rsidRDefault="001E134A" w:rsidP="003A0087">
            <w:pPr>
              <w:pStyle w:val="ab"/>
              <w:jc w:val="center"/>
              <w:rPr>
                <w:rFonts w:ascii="ＭＳ ゴシック" w:eastAsia="ＭＳ ゴシック" w:hAnsi="ＭＳ ゴシック"/>
                <w:spacing w:val="0"/>
              </w:rPr>
            </w:pPr>
            <w:r w:rsidRPr="009D6E95">
              <w:rPr>
                <w:rFonts w:ascii="ＭＳ ゴシック" w:eastAsia="ＭＳ ゴシック" w:hAnsi="ＭＳ ゴシック" w:cs="ＭＳ ゴシック" w:hint="eastAsia"/>
              </w:rPr>
              <w:t>合　　　計</w:t>
            </w:r>
          </w:p>
        </w:tc>
        <w:tc>
          <w:tcPr>
            <w:tcW w:w="2410" w:type="dxa"/>
            <w:tcBorders>
              <w:top w:val="nil"/>
              <w:left w:val="nil"/>
              <w:bottom w:val="single" w:sz="4" w:space="0" w:color="000000"/>
              <w:right w:val="single" w:sz="4" w:space="0" w:color="000000"/>
            </w:tcBorders>
          </w:tcPr>
          <w:p w14:paraId="525FA129" w14:textId="77777777" w:rsidR="001E134A" w:rsidRPr="009D6E95" w:rsidRDefault="001E134A" w:rsidP="003A0087">
            <w:pPr>
              <w:pStyle w:val="ab"/>
              <w:ind w:firstLineChars="150" w:firstLine="340"/>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１３単位以上</w:t>
            </w:r>
          </w:p>
        </w:tc>
        <w:tc>
          <w:tcPr>
            <w:tcW w:w="2409" w:type="dxa"/>
            <w:tcBorders>
              <w:top w:val="nil"/>
              <w:left w:val="nil"/>
              <w:bottom w:val="single" w:sz="4" w:space="0" w:color="000000"/>
              <w:right w:val="single" w:sz="4" w:space="0" w:color="000000"/>
            </w:tcBorders>
          </w:tcPr>
          <w:p w14:paraId="39B693C9" w14:textId="77777777" w:rsidR="001E134A" w:rsidRPr="009D6E95" w:rsidRDefault="001E134A" w:rsidP="003A0087">
            <w:pPr>
              <w:pStyle w:val="ab"/>
              <w:ind w:firstLineChars="150" w:firstLine="340"/>
              <w:rPr>
                <w:rFonts w:ascii="ＭＳ ゴシック" w:eastAsia="ＭＳ ゴシック" w:hAnsi="ＭＳ ゴシック"/>
                <w:spacing w:val="0"/>
              </w:rPr>
            </w:pPr>
            <w:r w:rsidRPr="009D6E95">
              <w:rPr>
                <w:rFonts w:ascii="ＭＳ ゴシック" w:eastAsia="ＭＳ ゴシック" w:hAnsi="ＭＳ ゴシック" w:cs="ＭＳ ゴシック" w:hint="eastAsia"/>
              </w:rPr>
              <w:t>１３単位以上</w:t>
            </w:r>
          </w:p>
        </w:tc>
      </w:tr>
    </w:tbl>
    <w:p w14:paraId="23044663" w14:textId="77777777" w:rsidR="001E134A" w:rsidRPr="009D6E95" w:rsidRDefault="001E134A" w:rsidP="001E134A">
      <w:pPr>
        <w:ind w:left="668" w:hangingChars="300" w:hanging="668"/>
        <w:rPr>
          <w:rFonts w:ascii="ＭＳ ゴシック" w:hAnsi="ＭＳ ゴシック"/>
        </w:rPr>
      </w:pPr>
      <w:r w:rsidRPr="009D6E95">
        <w:rPr>
          <w:rFonts w:ascii="ＭＳ ゴシック" w:hAnsi="ＭＳ ゴシック" w:hint="eastAsia"/>
        </w:rPr>
        <w:t>（注１）「基礎必修科目」のうち必修科目である学外実習について，以下の者は選択科目とすることができる。</w:t>
      </w:r>
    </w:p>
    <w:p w14:paraId="760D175B" w14:textId="77777777" w:rsidR="001E134A" w:rsidRPr="009D6E95" w:rsidRDefault="001E134A" w:rsidP="001E134A">
      <w:pPr>
        <w:ind w:leftChars="300" w:left="668" w:firstLineChars="100" w:firstLine="223"/>
        <w:rPr>
          <w:rFonts w:ascii="ＭＳ ゴシック" w:hAnsi="ＭＳ ゴシック"/>
        </w:rPr>
      </w:pPr>
      <w:r w:rsidRPr="009D6E95">
        <w:rPr>
          <w:rFonts w:ascii="ＭＳ ゴシック" w:hAnsi="ＭＳ ゴシック" w:hint="eastAsia"/>
        </w:rPr>
        <w:t>その者が学外実習を履修しない場合は，基礎選択科目のうち１単位を「基礎必修科目」に読み替えることができる。</w:t>
      </w:r>
    </w:p>
    <w:p w14:paraId="6F4604A1" w14:textId="77777777" w:rsidR="001E134A" w:rsidRPr="009D6E95" w:rsidRDefault="001E134A" w:rsidP="001E134A">
      <w:pPr>
        <w:ind w:leftChars="300" w:left="891" w:hangingChars="100" w:hanging="223"/>
        <w:rPr>
          <w:rFonts w:ascii="ＭＳ ゴシック" w:hAnsi="ＭＳ ゴシック"/>
        </w:rPr>
      </w:pPr>
      <w:r w:rsidRPr="009D6E95">
        <w:rPr>
          <w:rFonts w:ascii="ＭＳ ゴシック" w:hAnsi="ＭＳ ゴシック" w:hint="eastAsia"/>
        </w:rPr>
        <w:t>１　本研究科の入学試験受験時に職業を有していて，入学後も引き続きその職に就く予定で入学した者（「社会人入学者」）</w:t>
      </w:r>
    </w:p>
    <w:p w14:paraId="6C2C7704" w14:textId="77777777" w:rsidR="001E134A" w:rsidRPr="009D6E95" w:rsidRDefault="001E134A" w:rsidP="001E134A">
      <w:pPr>
        <w:ind w:leftChars="300" w:left="891" w:hangingChars="100" w:hanging="223"/>
        <w:rPr>
          <w:rFonts w:ascii="ＭＳ ゴシック" w:hAnsi="ＭＳ ゴシック"/>
        </w:rPr>
      </w:pPr>
      <w:r w:rsidRPr="009D6E95">
        <w:rPr>
          <w:rFonts w:ascii="ＭＳ ゴシック" w:hAnsi="ＭＳ ゴシック" w:hint="eastAsia"/>
        </w:rPr>
        <w:t>２　１以外で入学した者（「一般学生入学者」）であって，入学前あるいは入学後に研究機関等での研究者等としての在職経験がある者</w:t>
      </w:r>
    </w:p>
    <w:p w14:paraId="00DECF44" w14:textId="77777777" w:rsidR="001E134A" w:rsidRDefault="001E134A" w:rsidP="001E134A">
      <w:pPr>
        <w:ind w:firstLineChars="300" w:firstLine="668"/>
        <w:rPr>
          <w:rFonts w:ascii="ＭＳ ゴシック" w:hAnsi="ＭＳ ゴシック"/>
        </w:rPr>
      </w:pPr>
      <w:r w:rsidRPr="009D6E95">
        <w:rPr>
          <w:rFonts w:ascii="ＭＳ ゴシック" w:hAnsi="ＭＳ ゴシック" w:hint="eastAsia"/>
        </w:rPr>
        <w:t>３　外国人留学生</w:t>
      </w:r>
    </w:p>
    <w:p w14:paraId="7EC20C16" w14:textId="77777777" w:rsidR="001E134A" w:rsidRPr="00690EC6" w:rsidRDefault="001E134A" w:rsidP="001E134A">
      <w:pPr>
        <w:ind w:left="668" w:hangingChars="300" w:hanging="668"/>
        <w:rPr>
          <w:rFonts w:ascii="ＭＳ ゴシック" w:hAnsi="ＭＳ ゴシック"/>
        </w:rPr>
      </w:pPr>
      <w:r w:rsidRPr="00690EC6">
        <w:rPr>
          <w:rFonts w:ascii="ＭＳ ゴシック" w:hAnsi="ＭＳ ゴシック" w:hint="eastAsia"/>
        </w:rPr>
        <w:t>（注２）「基礎必修科目」のうち必修科目である社会・生命倫理学概論Ⅱは，外国人留学生のみ履修可能とする。</w:t>
      </w:r>
    </w:p>
    <w:p w14:paraId="7556A485" w14:textId="77777777" w:rsidR="001E134A" w:rsidRPr="00690EC6" w:rsidRDefault="001E134A" w:rsidP="001E134A">
      <w:pPr>
        <w:ind w:left="668" w:hangingChars="300" w:hanging="668"/>
        <w:rPr>
          <w:rFonts w:ascii="ＭＳ ゴシック" w:hAnsi="ＭＳ ゴシック"/>
        </w:rPr>
      </w:pPr>
      <w:r w:rsidRPr="00690EC6">
        <w:rPr>
          <w:rFonts w:ascii="ＭＳ ゴシック" w:hAnsi="ＭＳ ゴシック" w:hint="eastAsia"/>
        </w:rPr>
        <w:t>（注３）「専門必修科目」と「専門選択必修科目」は，主指導教員の授業科目を履修すること。</w:t>
      </w:r>
    </w:p>
    <w:p w14:paraId="17F289B7" w14:textId="77777777" w:rsidR="001E134A" w:rsidRPr="00690EC6" w:rsidRDefault="001E134A" w:rsidP="001E134A">
      <w:pPr>
        <w:ind w:leftChars="300" w:left="668" w:firstLineChars="100" w:firstLine="223"/>
        <w:rPr>
          <w:rFonts w:ascii="ＭＳ ゴシック" w:hAnsi="ＭＳ ゴシック"/>
        </w:rPr>
      </w:pPr>
      <w:r w:rsidRPr="00690EC6">
        <w:rPr>
          <w:rFonts w:ascii="ＭＳ ゴシック" w:hAnsi="ＭＳ ゴシック" w:hint="eastAsia"/>
        </w:rPr>
        <w:t>なお，主指導教員以外の授業科目を履修した場合は，「専門選択科目」として読み替えることができる。</w:t>
      </w:r>
    </w:p>
    <w:p w14:paraId="4E99EDA6" w14:textId="77777777" w:rsidR="001E134A" w:rsidRPr="00B342DF" w:rsidRDefault="001E134A" w:rsidP="001E134A">
      <w:pPr>
        <w:ind w:left="668" w:hangingChars="300" w:hanging="668"/>
        <w:rPr>
          <w:rFonts w:ascii="ＭＳ ゴシック" w:hAnsi="ＭＳ ゴシック"/>
        </w:rPr>
      </w:pPr>
      <w:r w:rsidRPr="00690EC6">
        <w:rPr>
          <w:rFonts w:ascii="ＭＳ ゴシック" w:hAnsi="ＭＳ ゴシック" w:hint="eastAsia"/>
        </w:rPr>
        <w:t>（注４）「専門選択</w:t>
      </w:r>
      <w:r w:rsidRPr="009D6E95">
        <w:rPr>
          <w:rFonts w:ascii="ＭＳ ゴシック" w:hAnsi="ＭＳ ゴシック" w:hint="eastAsia"/>
        </w:rPr>
        <w:t>科目」は，主指導教員が担当する授業科目を除いた全ての専門科目とする。</w:t>
      </w:r>
    </w:p>
    <w:p w14:paraId="4889BC88" w14:textId="594131EE" w:rsidR="000B4262" w:rsidRDefault="003839A4" w:rsidP="00292C23">
      <w:pPr>
        <w:ind w:left="668" w:hangingChars="300" w:hanging="668"/>
        <w:rPr>
          <w:rFonts w:ascii="ＭＳ ゴシック" w:hAnsi="ＭＳ ゴシック"/>
        </w:rPr>
      </w:pPr>
      <w:r w:rsidRPr="003839A4">
        <w:rPr>
          <w:rFonts w:ascii="ＭＳ ゴシック" w:hAnsi="ＭＳ ゴシック" w:hint="eastAsia"/>
        </w:rPr>
        <w:t>（注５）ジョブ型研究インターンシップの単位を学外実習の単位に置き換えることができる。</w:t>
      </w:r>
    </w:p>
    <w:p w14:paraId="7439A24E" w14:textId="77777777" w:rsidR="003839A4" w:rsidRPr="001E134A" w:rsidRDefault="003839A4" w:rsidP="00292C23">
      <w:pPr>
        <w:ind w:left="668" w:hangingChars="300" w:hanging="668"/>
        <w:rPr>
          <w:rFonts w:ascii="ＭＳ ゴシック" w:hAnsi="ＭＳ ゴシック" w:hint="eastAsia"/>
        </w:rPr>
      </w:pPr>
    </w:p>
    <w:sectPr w:rsidR="003839A4" w:rsidRPr="001E134A" w:rsidSect="00495B16">
      <w:headerReference w:type="first" r:id="rId8"/>
      <w:pgSz w:w="11906" w:h="16838" w:code="9"/>
      <w:pgMar w:top="1701" w:right="1701" w:bottom="1701" w:left="1701" w:header="720" w:footer="720" w:gutter="0"/>
      <w:pgNumType w:fmt="numberInDash"/>
      <w:cols w:space="720"/>
      <w:noEndnote/>
      <w:titlePg/>
      <w:docGrid w:type="linesAndChars" w:linePitch="3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776D" w14:textId="77777777" w:rsidR="00495B16" w:rsidRDefault="00495B16">
      <w:r>
        <w:separator/>
      </w:r>
    </w:p>
  </w:endnote>
  <w:endnote w:type="continuationSeparator" w:id="0">
    <w:p w14:paraId="5425D4DC" w14:textId="77777777" w:rsidR="00495B16" w:rsidRDefault="0049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B8A3" w14:textId="77777777" w:rsidR="00495B16" w:rsidRDefault="00495B16">
      <w:r>
        <w:separator/>
      </w:r>
    </w:p>
  </w:footnote>
  <w:footnote w:type="continuationSeparator" w:id="0">
    <w:p w14:paraId="4CA78C05" w14:textId="77777777" w:rsidR="00495B16" w:rsidRDefault="0049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7FB9" w14:textId="6563E045" w:rsidR="005A1374" w:rsidRDefault="005A1374" w:rsidP="005A1374">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1E347408"/>
    <w:multiLevelType w:val="hybridMultilevel"/>
    <w:tmpl w:val="29B0C0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num w:numId="1" w16cid:durableId="1465006034">
    <w:abstractNumId w:val="0"/>
  </w:num>
  <w:num w:numId="2" w16cid:durableId="204222727">
    <w:abstractNumId w:val="2"/>
  </w:num>
  <w:num w:numId="3" w16cid:durableId="159247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34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A4"/>
    <w:rsid w:val="00014E65"/>
    <w:rsid w:val="000152C1"/>
    <w:rsid w:val="00017E4C"/>
    <w:rsid w:val="00036472"/>
    <w:rsid w:val="00037ABA"/>
    <w:rsid w:val="00037E61"/>
    <w:rsid w:val="000451DA"/>
    <w:rsid w:val="00052D49"/>
    <w:rsid w:val="00057503"/>
    <w:rsid w:val="00061B5D"/>
    <w:rsid w:val="0006629E"/>
    <w:rsid w:val="000936CB"/>
    <w:rsid w:val="000B4262"/>
    <w:rsid w:val="000D5A83"/>
    <w:rsid w:val="000D6B21"/>
    <w:rsid w:val="00115857"/>
    <w:rsid w:val="00126108"/>
    <w:rsid w:val="00161A95"/>
    <w:rsid w:val="00192269"/>
    <w:rsid w:val="001A4ABA"/>
    <w:rsid w:val="001D6759"/>
    <w:rsid w:val="001E134A"/>
    <w:rsid w:val="00214E4F"/>
    <w:rsid w:val="002426DB"/>
    <w:rsid w:val="00276B9A"/>
    <w:rsid w:val="00292C23"/>
    <w:rsid w:val="002B72DC"/>
    <w:rsid w:val="00304348"/>
    <w:rsid w:val="00312299"/>
    <w:rsid w:val="00325322"/>
    <w:rsid w:val="00325E74"/>
    <w:rsid w:val="00365CD9"/>
    <w:rsid w:val="003839A4"/>
    <w:rsid w:val="003C6897"/>
    <w:rsid w:val="003D1D11"/>
    <w:rsid w:val="003F23C4"/>
    <w:rsid w:val="00410858"/>
    <w:rsid w:val="004550A0"/>
    <w:rsid w:val="004801F8"/>
    <w:rsid w:val="00495B16"/>
    <w:rsid w:val="004D17FC"/>
    <w:rsid w:val="004F02D1"/>
    <w:rsid w:val="0054243C"/>
    <w:rsid w:val="00542492"/>
    <w:rsid w:val="005A1303"/>
    <w:rsid w:val="005A1374"/>
    <w:rsid w:val="005A2061"/>
    <w:rsid w:val="005C195E"/>
    <w:rsid w:val="005E4BD4"/>
    <w:rsid w:val="0061710F"/>
    <w:rsid w:val="00655FAF"/>
    <w:rsid w:val="006601EE"/>
    <w:rsid w:val="00690EC6"/>
    <w:rsid w:val="006A7772"/>
    <w:rsid w:val="006F29DA"/>
    <w:rsid w:val="00705392"/>
    <w:rsid w:val="00753B0C"/>
    <w:rsid w:val="00771146"/>
    <w:rsid w:val="00775D6E"/>
    <w:rsid w:val="007873E3"/>
    <w:rsid w:val="007A3297"/>
    <w:rsid w:val="007A5367"/>
    <w:rsid w:val="007C34B9"/>
    <w:rsid w:val="007D1761"/>
    <w:rsid w:val="007F2635"/>
    <w:rsid w:val="0080568D"/>
    <w:rsid w:val="00840D44"/>
    <w:rsid w:val="00840DFF"/>
    <w:rsid w:val="008505A7"/>
    <w:rsid w:val="008A2317"/>
    <w:rsid w:val="008A3305"/>
    <w:rsid w:val="008B2692"/>
    <w:rsid w:val="008B2E83"/>
    <w:rsid w:val="008C5287"/>
    <w:rsid w:val="008D58BF"/>
    <w:rsid w:val="008D76ED"/>
    <w:rsid w:val="008F138B"/>
    <w:rsid w:val="00900202"/>
    <w:rsid w:val="00937448"/>
    <w:rsid w:val="00946AEB"/>
    <w:rsid w:val="0095637A"/>
    <w:rsid w:val="00972DA8"/>
    <w:rsid w:val="009950A6"/>
    <w:rsid w:val="009A6FC8"/>
    <w:rsid w:val="009C0703"/>
    <w:rsid w:val="009C4DA4"/>
    <w:rsid w:val="009C6F3E"/>
    <w:rsid w:val="009D6E95"/>
    <w:rsid w:val="00A03FE7"/>
    <w:rsid w:val="00A1086F"/>
    <w:rsid w:val="00A35ACA"/>
    <w:rsid w:val="00A41BD2"/>
    <w:rsid w:val="00A4704E"/>
    <w:rsid w:val="00A51786"/>
    <w:rsid w:val="00A61D87"/>
    <w:rsid w:val="00A72A0B"/>
    <w:rsid w:val="00A75CA5"/>
    <w:rsid w:val="00A859FC"/>
    <w:rsid w:val="00A97FB2"/>
    <w:rsid w:val="00AD1F85"/>
    <w:rsid w:val="00B0774C"/>
    <w:rsid w:val="00B342DF"/>
    <w:rsid w:val="00B36421"/>
    <w:rsid w:val="00B4662E"/>
    <w:rsid w:val="00B54AFE"/>
    <w:rsid w:val="00BB67E1"/>
    <w:rsid w:val="00BD04F7"/>
    <w:rsid w:val="00BE0DE4"/>
    <w:rsid w:val="00C12998"/>
    <w:rsid w:val="00C15CB3"/>
    <w:rsid w:val="00C17E21"/>
    <w:rsid w:val="00C2384C"/>
    <w:rsid w:val="00C309F3"/>
    <w:rsid w:val="00C55939"/>
    <w:rsid w:val="00C828AF"/>
    <w:rsid w:val="00C9121F"/>
    <w:rsid w:val="00C923A9"/>
    <w:rsid w:val="00C9250E"/>
    <w:rsid w:val="00CD0D54"/>
    <w:rsid w:val="00CE47E1"/>
    <w:rsid w:val="00D0043C"/>
    <w:rsid w:val="00D046EB"/>
    <w:rsid w:val="00D503B0"/>
    <w:rsid w:val="00D5117F"/>
    <w:rsid w:val="00D520A4"/>
    <w:rsid w:val="00D74FA0"/>
    <w:rsid w:val="00D84AC9"/>
    <w:rsid w:val="00DB3156"/>
    <w:rsid w:val="00DD72C4"/>
    <w:rsid w:val="00DF1749"/>
    <w:rsid w:val="00DF2BB5"/>
    <w:rsid w:val="00DF4A4C"/>
    <w:rsid w:val="00DF7454"/>
    <w:rsid w:val="00E06642"/>
    <w:rsid w:val="00E136D0"/>
    <w:rsid w:val="00E23807"/>
    <w:rsid w:val="00E30C29"/>
    <w:rsid w:val="00E8652D"/>
    <w:rsid w:val="00E9040A"/>
    <w:rsid w:val="00ED4688"/>
    <w:rsid w:val="00EE06F0"/>
    <w:rsid w:val="00F05103"/>
    <w:rsid w:val="00F20326"/>
    <w:rsid w:val="00F378A1"/>
    <w:rsid w:val="00F67D50"/>
    <w:rsid w:val="00FC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DC1D77"/>
  <w15:docId w15:val="{8A1F2C25-86B2-4B42-BF02-A48556AD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sz w:val="18"/>
      <w:szCs w:val="18"/>
    </w:rPr>
  </w:style>
  <w:style w:type="paragraph" w:styleId="a9">
    <w:name w:val="Body Text Indent"/>
    <w:basedOn w:val="a"/>
    <w:pPr>
      <w:ind w:left="223" w:hanging="223"/>
    </w:pPr>
    <w:rPr>
      <w:rFonts w:ascii="ＭＳ ゴシック" w:hAnsi="ＭＳ ゴシック"/>
    </w:rPr>
  </w:style>
  <w:style w:type="paragraph" w:styleId="aa">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paragraph" w:customStyle="1" w:styleId="ab">
    <w:name w:val="一太郎"/>
    <w:rsid w:val="000B4262"/>
    <w:pPr>
      <w:widowControl w:val="0"/>
      <w:wordWrap w:val="0"/>
      <w:autoSpaceDE w:val="0"/>
      <w:autoSpaceDN w:val="0"/>
      <w:adjustRightInd w:val="0"/>
      <w:spacing w:line="334" w:lineRule="exact"/>
      <w:jc w:val="both"/>
    </w:pPr>
    <w:rPr>
      <w:rFonts w:cs="ＭＳ 明朝"/>
      <w:spacing w:val="2"/>
      <w:sz w:val="22"/>
      <w:szCs w:val="22"/>
    </w:rPr>
  </w:style>
  <w:style w:type="character" w:styleId="ac">
    <w:name w:val="annotation reference"/>
    <w:uiPriority w:val="99"/>
    <w:semiHidden/>
    <w:unhideWhenUsed/>
    <w:rsid w:val="00325322"/>
    <w:rPr>
      <w:sz w:val="18"/>
      <w:szCs w:val="18"/>
    </w:rPr>
  </w:style>
  <w:style w:type="paragraph" w:styleId="ad">
    <w:name w:val="annotation text"/>
    <w:basedOn w:val="a"/>
    <w:link w:val="ae"/>
    <w:uiPriority w:val="99"/>
    <w:semiHidden/>
    <w:unhideWhenUsed/>
    <w:rsid w:val="008D76ED"/>
    <w:pPr>
      <w:jc w:val="left"/>
    </w:pPr>
  </w:style>
  <w:style w:type="character" w:customStyle="1" w:styleId="ae">
    <w:name w:val="コメント文字列 (文字)"/>
    <w:basedOn w:val="a0"/>
    <w:link w:val="ad"/>
    <w:uiPriority w:val="99"/>
    <w:semiHidden/>
    <w:rsid w:val="008D76ED"/>
    <w:rPr>
      <w:rFonts w:eastAsia="ＭＳ ゴシック"/>
      <w:kern w:val="2"/>
      <w:sz w:val="22"/>
      <w:szCs w:val="22"/>
    </w:rPr>
  </w:style>
  <w:style w:type="paragraph" w:styleId="af">
    <w:name w:val="annotation subject"/>
    <w:basedOn w:val="ad"/>
    <w:next w:val="ad"/>
    <w:link w:val="af0"/>
    <w:uiPriority w:val="99"/>
    <w:semiHidden/>
    <w:unhideWhenUsed/>
    <w:rsid w:val="008D76ED"/>
    <w:rPr>
      <w:b/>
      <w:bCs/>
    </w:rPr>
  </w:style>
  <w:style w:type="character" w:customStyle="1" w:styleId="af0">
    <w:name w:val="コメント内容 (文字)"/>
    <w:basedOn w:val="ae"/>
    <w:link w:val="af"/>
    <w:uiPriority w:val="99"/>
    <w:semiHidden/>
    <w:rsid w:val="008D76ED"/>
    <w:rPr>
      <w:rFonts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5851-D7DB-4A67-AB8D-16240FA6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SATO Tetsuzo</cp:lastModifiedBy>
  <cp:revision>15</cp:revision>
  <cp:lastPrinted>2022-06-06T01:22:00Z</cp:lastPrinted>
  <dcterms:created xsi:type="dcterms:W3CDTF">2022-05-19T01:17:00Z</dcterms:created>
  <dcterms:modified xsi:type="dcterms:W3CDTF">2024-03-06T08:04:00Z</dcterms:modified>
</cp:coreProperties>
</file>