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975" w:rsidRDefault="00246975">
      <w:pPr>
        <w:rPr>
          <w:rFonts w:hint="eastAsia"/>
        </w:rPr>
      </w:pPr>
      <w:r>
        <w:rPr>
          <w:rFonts w:hint="eastAsia"/>
        </w:rPr>
        <w:t>別記様式第88号</w:t>
      </w:r>
    </w:p>
    <w:p w:rsidR="00246975" w:rsidRDefault="00246975">
      <w:pPr>
        <w:spacing w:afterLines="50" w:after="167"/>
        <w:jc w:val="center"/>
        <w:rPr>
          <w:rFonts w:hint="eastAsia"/>
        </w:rPr>
      </w:pPr>
      <w:r>
        <w:rPr>
          <w:rFonts w:hint="eastAsia"/>
        </w:rPr>
        <w:t>原動機付自転車、小型特殊自動車標識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7851"/>
      </w:tblGrid>
      <w:tr w:rsidR="00246975">
        <w:tblPrEx>
          <w:tblCellMar>
            <w:top w:w="0" w:type="dxa"/>
            <w:bottom w:w="0" w:type="dxa"/>
          </w:tblCellMar>
        </w:tblPrEx>
        <w:trPr>
          <w:cantSplit/>
          <w:trHeight w:val="4454"/>
        </w:trPr>
        <w:tc>
          <w:tcPr>
            <w:tcW w:w="552" w:type="dxa"/>
            <w:tcBorders>
              <w:top w:val="dashed" w:sz="4" w:space="0" w:color="auto"/>
              <w:left w:val="nil"/>
              <w:bottom w:val="dashed" w:sz="4" w:space="0" w:color="auto"/>
            </w:tcBorders>
            <w:textDirection w:val="btLr"/>
            <w:vAlign w:val="center"/>
          </w:tcPr>
          <w:p w:rsidR="00246975" w:rsidRDefault="00246975">
            <w:pPr>
              <w:ind w:left="113" w:right="113"/>
              <w:jc w:val="center"/>
              <w:rPr>
                <w:rFonts w:hint="eastAsia"/>
              </w:rPr>
            </w:pPr>
            <w:r>
              <w:rPr>
                <w:rFonts w:hint="eastAsia"/>
              </w:rPr>
              <w:t>100ミリメートル</w:t>
            </w:r>
          </w:p>
        </w:tc>
        <w:tc>
          <w:tcPr>
            <w:tcW w:w="7954" w:type="dxa"/>
            <w:tcBorders>
              <w:bottom w:val="single" w:sz="4" w:space="0" w:color="auto"/>
            </w:tcBorders>
            <w:vAlign w:val="center"/>
          </w:tcPr>
          <w:p w:rsidR="00246975" w:rsidRDefault="00246975">
            <w:pPr>
              <w:spacing w:line="600" w:lineRule="auto"/>
              <w:jc w:val="center"/>
              <w:rPr>
                <w:rFonts w:hint="eastAsia"/>
              </w:rPr>
            </w:pPr>
            <w:r>
              <w:rPr>
                <w:rFonts w:hint="eastAsia"/>
                <w:spacing w:val="280"/>
                <w:kern w:val="0"/>
                <w:fitText w:val="1750" w:id="-1665998848"/>
              </w:rPr>
              <w:t>産山</w:t>
            </w:r>
            <w:r>
              <w:rPr>
                <w:rFonts w:hint="eastAsia"/>
                <w:kern w:val="0"/>
                <w:fitText w:val="1750" w:id="-1665998848"/>
              </w:rPr>
              <w:t>村</w:t>
            </w:r>
          </w:p>
          <w:p w:rsidR="00246975" w:rsidRDefault="00246975">
            <w:pPr>
              <w:spacing w:line="600" w:lineRule="auto"/>
              <w:jc w:val="center"/>
              <w:rPr>
                <w:rFonts w:hint="eastAsia"/>
              </w:rPr>
            </w:pPr>
            <w:r>
              <w:rPr>
                <w:rFonts w:hint="eastAsia"/>
                <w:spacing w:val="443"/>
                <w:kern w:val="0"/>
                <w:fitText w:val="1750" w:id="-1665998847"/>
              </w:rPr>
              <w:t>012</w:t>
            </w:r>
            <w:r>
              <w:rPr>
                <w:rFonts w:hint="eastAsia"/>
                <w:spacing w:val="2"/>
                <w:kern w:val="0"/>
                <w:fitText w:val="1750" w:id="-1665998847"/>
              </w:rPr>
              <w:t>3</w:t>
            </w:r>
          </w:p>
          <w:p w:rsidR="00246975" w:rsidRDefault="00246975">
            <w:pPr>
              <w:spacing w:line="600" w:lineRule="auto"/>
              <w:jc w:val="center"/>
              <w:rPr>
                <w:rFonts w:hint="eastAsia"/>
              </w:rPr>
            </w:pPr>
            <w:r>
              <w:rPr>
                <w:rFonts w:hint="eastAsia"/>
              </w:rPr>
              <w:t>（　　　　　　　県）</w:t>
            </w:r>
          </w:p>
        </w:tc>
      </w:tr>
      <w:tr w:rsidR="00246975">
        <w:tblPrEx>
          <w:tblCellMar>
            <w:top w:w="0" w:type="dxa"/>
            <w:bottom w:w="0" w:type="dxa"/>
          </w:tblCellMar>
        </w:tblPrEx>
        <w:trPr>
          <w:trHeight w:val="505"/>
        </w:trPr>
        <w:tc>
          <w:tcPr>
            <w:tcW w:w="552" w:type="dxa"/>
            <w:tcBorders>
              <w:top w:val="dashed" w:sz="4" w:space="0" w:color="auto"/>
              <w:left w:val="nil"/>
              <w:bottom w:val="nil"/>
              <w:right w:val="dashed" w:sz="4" w:space="0" w:color="auto"/>
            </w:tcBorders>
            <w:vAlign w:val="center"/>
          </w:tcPr>
          <w:p w:rsidR="00246975" w:rsidRDefault="00246975">
            <w:pPr>
              <w:jc w:val="center"/>
              <w:rPr>
                <w:rFonts w:hint="eastAsia"/>
              </w:rPr>
            </w:pPr>
          </w:p>
        </w:tc>
        <w:tc>
          <w:tcPr>
            <w:tcW w:w="7954" w:type="dxa"/>
            <w:tcBorders>
              <w:left w:val="dashed" w:sz="4" w:space="0" w:color="auto"/>
              <w:bottom w:val="nil"/>
              <w:right w:val="dashed" w:sz="4" w:space="0" w:color="auto"/>
            </w:tcBorders>
            <w:vAlign w:val="center"/>
          </w:tcPr>
          <w:p w:rsidR="00246975" w:rsidRDefault="00246975">
            <w:pPr>
              <w:jc w:val="center"/>
              <w:rPr>
                <w:rFonts w:hint="eastAsia"/>
              </w:rPr>
            </w:pPr>
            <w:r>
              <w:rPr>
                <w:rFonts w:hint="eastAsia"/>
              </w:rPr>
              <w:t>170ミリメートル</w:t>
            </w:r>
          </w:p>
        </w:tc>
      </w:tr>
    </w:tbl>
    <w:p w:rsidR="00246975" w:rsidRDefault="00246975">
      <w:pPr>
        <w:rPr>
          <w:rFonts w:hint="eastAsia"/>
        </w:rPr>
      </w:pPr>
    </w:p>
    <w:p w:rsidR="00246975" w:rsidRDefault="00F13FE6">
      <w:pPr>
        <w:rPr>
          <w:rFonts w:hint="eastAsia"/>
        </w:rPr>
      </w:pPr>
      <w:r>
        <w:rPr>
          <w:noProof/>
          <w:sz w:val="20"/>
        </w:rPr>
        <mc:AlternateContent>
          <mc:Choice Requires="wps">
            <w:drawing>
              <wp:anchor distT="0" distB="0" distL="114300" distR="114300" simplePos="0" relativeHeight="251659264" behindDoc="0" locked="1" layoutInCell="1" allowOverlap="1">
                <wp:simplePos x="0" y="0"/>
                <wp:positionH relativeFrom="column">
                  <wp:posOffset>-151130</wp:posOffset>
                </wp:positionH>
                <wp:positionV relativeFrom="paragraph">
                  <wp:posOffset>-3034030</wp:posOffset>
                </wp:positionV>
                <wp:extent cx="638175" cy="0"/>
                <wp:effectExtent l="76835" t="22860" r="75565" b="5715"/>
                <wp:wrapNone/>
                <wp:docPr id="5090384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8175"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ACD67" id="Line 8" o:spid="_x0000_s1026" style="position:absolute;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238.9pt" to="38.3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" strokeweight=".5pt">
                <v:stroke endarrow="open"/>
                <w10:anchorlock/>
              </v:lin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column">
                  <wp:posOffset>-160655</wp:posOffset>
                </wp:positionH>
                <wp:positionV relativeFrom="paragraph">
                  <wp:posOffset>-881380</wp:posOffset>
                </wp:positionV>
                <wp:extent cx="638175" cy="0"/>
                <wp:effectExtent l="76835" t="13335" r="75565" b="15240"/>
                <wp:wrapNone/>
                <wp:docPr id="616251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8175"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53AA" id="Line 6" o:spid="_x0000_s1026" style="position:absolute;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69.4pt" to="37.6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" strokeweight=".5pt">
                <v:stroke endarrow="open"/>
                <w10:anchorlock/>
              </v:lin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365125</wp:posOffset>
                </wp:positionH>
                <wp:positionV relativeFrom="paragraph">
                  <wp:posOffset>-384810</wp:posOffset>
                </wp:positionV>
                <wp:extent cx="1587500" cy="635"/>
                <wp:effectExtent l="16510" t="76835" r="5715" b="74930"/>
                <wp:wrapNone/>
                <wp:docPr id="8731888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87500" cy="63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B87EA" id="Line 4" o:spid="_x0000_s1026" style="position:absolute;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30.3pt" to="153.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" strokeweight=".5pt">
                <v:stroke endarrow="open"/>
                <w10:anchorlock/>
              </v:line>
            </w:pict>
          </mc:Fallback>
        </mc:AlternateContent>
      </w:r>
      <w:r>
        <w:rPr>
          <w:noProof/>
          <w:sz w:val="20"/>
        </w:rPr>
        <mc:AlternateContent>
          <mc:Choice Requires="wps">
            <w:drawing>
              <wp:anchor distT="0" distB="0" distL="114300" distR="114300" simplePos="0" relativeHeight="251656192" behindDoc="0" locked="1" layoutInCell="1" allowOverlap="1">
                <wp:simplePos x="0" y="0"/>
                <wp:positionH relativeFrom="column">
                  <wp:posOffset>3778250</wp:posOffset>
                </wp:positionH>
                <wp:positionV relativeFrom="paragraph">
                  <wp:posOffset>-375285</wp:posOffset>
                </wp:positionV>
                <wp:extent cx="1587500" cy="0"/>
                <wp:effectExtent l="10160" t="76835" r="21590" b="75565"/>
                <wp:wrapNone/>
                <wp:docPr id="16787022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05C6"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29.55pt" to="422.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IwAEAAGcDAAAOAAAAZHJzL2Uyb0RvYy54bWysU8Fu2zAMvQ/YPwi6L3Y6pCu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" strokeweight=".5pt">
                <v:stroke endarrow="open"/>
                <w10:anchorlock/>
              </v:line>
            </w:pict>
          </mc:Fallback>
        </mc:AlternateContent>
      </w:r>
    </w:p>
    <w:p w:rsidR="00246975" w:rsidRDefault="00246975">
      <w:pPr>
        <w:spacing w:line="300" w:lineRule="auto"/>
        <w:rPr>
          <w:rFonts w:hint="eastAsia"/>
        </w:rPr>
      </w:pPr>
      <w:r>
        <w:rPr>
          <w:rFonts w:hint="eastAsia"/>
        </w:rPr>
        <w:t>（備考）</w:t>
      </w:r>
    </w:p>
    <w:p w:rsidR="00246975" w:rsidRDefault="00246975">
      <w:pPr>
        <w:spacing w:line="300" w:lineRule="auto"/>
        <w:ind w:leftChars="100" w:left="250"/>
        <w:rPr>
          <w:rFonts w:hint="eastAsia"/>
        </w:rPr>
      </w:pPr>
      <w:r>
        <w:rPr>
          <w:rFonts w:hint="eastAsia"/>
        </w:rPr>
        <w:t>1　標識の地塗色は、次による。</w:t>
      </w:r>
    </w:p>
    <w:p w:rsidR="00246975" w:rsidRDefault="00246975">
      <w:pPr>
        <w:spacing w:line="300" w:lineRule="auto"/>
        <w:ind w:leftChars="100" w:left="250"/>
        <w:rPr>
          <w:rFonts w:hint="eastAsia"/>
        </w:rPr>
      </w:pPr>
      <w:r>
        <w:rPr>
          <w:rFonts w:hint="eastAsia"/>
        </w:rPr>
        <w:t>(ｲ)　産山村税条例第82条第1号アの原動機付自転車にあっては、白色</w:t>
      </w:r>
    </w:p>
    <w:p w:rsidR="00246975" w:rsidRDefault="00246975">
      <w:pPr>
        <w:spacing w:line="300" w:lineRule="auto"/>
        <w:ind w:leftChars="100" w:left="250"/>
        <w:rPr>
          <w:rFonts w:hint="eastAsia"/>
        </w:rPr>
      </w:pPr>
      <w:r>
        <w:rPr>
          <w:rFonts w:hint="eastAsia"/>
        </w:rPr>
        <w:t>(ﾛ)　産山村税条例第82条第1号イの原動機付自転車にあっては、薄黄色</w:t>
      </w:r>
    </w:p>
    <w:p w:rsidR="00246975" w:rsidRDefault="00246975">
      <w:pPr>
        <w:spacing w:line="300" w:lineRule="auto"/>
        <w:ind w:leftChars="100" w:left="250"/>
        <w:rPr>
          <w:rFonts w:hint="eastAsia"/>
        </w:rPr>
      </w:pPr>
      <w:r>
        <w:rPr>
          <w:rFonts w:hint="eastAsia"/>
        </w:rPr>
        <w:t>(ﾊ)　産山村税条例第82条第1号ウの原動機付自転車にあっては、薄桃色</w:t>
      </w:r>
    </w:p>
    <w:p w:rsidR="00246975" w:rsidRDefault="00246975">
      <w:pPr>
        <w:spacing w:line="300" w:lineRule="auto"/>
        <w:ind w:leftChars="100" w:left="250"/>
        <w:rPr>
          <w:rFonts w:hint="eastAsia"/>
        </w:rPr>
      </w:pPr>
      <w:r>
        <w:rPr>
          <w:rFonts w:hint="eastAsia"/>
        </w:rPr>
        <w:t>(ﾆ)　産山村税条例第82条第2号イの小型特殊自動車にあっては、薄緑色</w:t>
      </w:r>
    </w:p>
    <w:p w:rsidR="00246975" w:rsidRDefault="00246975">
      <w:pPr>
        <w:spacing w:line="300" w:lineRule="auto"/>
        <w:ind w:leftChars="100" w:left="250"/>
        <w:rPr>
          <w:rFonts w:hint="eastAsia"/>
        </w:rPr>
      </w:pPr>
      <w:r>
        <w:rPr>
          <w:rFonts w:hint="eastAsia"/>
        </w:rPr>
        <w:t>2　標識の文字の塗色は、次による。</w:t>
      </w:r>
    </w:p>
    <w:p w:rsidR="00246975" w:rsidRDefault="00246975">
      <w:pPr>
        <w:spacing w:line="300" w:lineRule="auto"/>
        <w:ind w:leftChars="100" w:left="500" w:hangingChars="100" w:hanging="250"/>
        <w:rPr>
          <w:rFonts w:hint="eastAsia"/>
        </w:rPr>
      </w:pPr>
      <w:r>
        <w:rPr>
          <w:rFonts w:hint="eastAsia"/>
        </w:rPr>
        <w:t>(ｲ)　軽自動車税が課される原動機付自転車及び小型特殊自動車にあっては、濃紺色</w:t>
      </w:r>
    </w:p>
    <w:p w:rsidR="00246975" w:rsidRDefault="00246975">
      <w:pPr>
        <w:spacing w:line="300" w:lineRule="auto"/>
        <w:ind w:leftChars="100" w:left="500" w:hangingChars="100" w:hanging="250"/>
        <w:rPr>
          <w:rFonts w:hint="eastAsia"/>
        </w:rPr>
      </w:pPr>
      <w:r>
        <w:rPr>
          <w:rFonts w:hint="eastAsia"/>
        </w:rPr>
        <w:t>(ﾛ)　軽自動車税が課されない原動機付自転車及び小型特殊自動車にあっては、赤色</w:t>
      </w:r>
    </w:p>
    <w:sectPr w:rsidR="0024697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FE6" w:rsidRDefault="00F13FE6">
      <w:r>
        <w:separator/>
      </w:r>
    </w:p>
  </w:endnote>
  <w:endnote w:type="continuationSeparator" w:id="0">
    <w:p w:rsidR="00F13FE6" w:rsidRDefault="00F1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FE6" w:rsidRDefault="00F13FE6">
      <w:r>
        <w:separator/>
      </w:r>
    </w:p>
  </w:footnote>
  <w:footnote w:type="continuationSeparator" w:id="0">
    <w:p w:rsidR="00F13FE6" w:rsidRDefault="00F13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ED"/>
    <w:rsid w:val="00246975"/>
    <w:rsid w:val="005726ED"/>
    <w:rsid w:val="00F13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E8C4363-A009-48FC-9264-8EFFDCC1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2005-12-22T02:46:00Z</cp:lastPrinted>
  <dcterms:created xsi:type="dcterms:W3CDTF">2025-05-23T04:14:00Z</dcterms:created>
  <dcterms:modified xsi:type="dcterms:W3CDTF">2025-05-23T04:14:00Z</dcterms:modified>
</cp:coreProperties>
</file>