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4C1F">
      <w:pPr>
        <w:wordWrap/>
        <w:rPr>
          <w:rFonts w:cstheme="minorBidi"/>
        </w:rPr>
      </w:pPr>
      <w:bookmarkStart w:id="0" w:name="_GoBack"/>
      <w:bookmarkEnd w:id="0"/>
      <w:r>
        <w:rPr>
          <w:rFonts w:hint="eastAsia"/>
        </w:rPr>
        <w:t>様式第</w:t>
      </w:r>
      <w:r>
        <w:t>2</w:t>
      </w:r>
      <w:r>
        <w:rPr>
          <w:rFonts w:hint="eastAsia"/>
        </w:rPr>
        <w:t>号</w:t>
      </w:r>
    </w:p>
    <w:p w:rsidR="00000000" w:rsidRDefault="00B54C1F">
      <w:pPr>
        <w:spacing w:after="12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5760"/>
        </w:trPr>
        <w:tc>
          <w:tcPr>
            <w:tcW w:w="8505" w:type="dxa"/>
            <w:tcBorders>
              <w:bottom w:val="dashed" w:sz="4" w:space="0" w:color="auto"/>
            </w:tcBorders>
          </w:tcPr>
          <w:p w:rsidR="00000000" w:rsidRDefault="00B54C1F">
            <w:pPr>
              <w:spacing w:before="120" w:line="360" w:lineRule="auto"/>
              <w:ind w:left="113" w:right="113"/>
              <w:jc w:val="right"/>
              <w:rPr>
                <w:rFonts w:cstheme="minorBidi"/>
              </w:rPr>
            </w:pPr>
            <w:r>
              <w:rPr>
                <w:rFonts w:hint="eastAsia"/>
              </w:rPr>
              <w:t>第　　号</w:t>
            </w:r>
          </w:p>
          <w:p w:rsidR="00000000" w:rsidRDefault="00B54C1F">
            <w:pPr>
              <w:spacing w:line="360" w:lineRule="auto"/>
              <w:ind w:left="113" w:right="113"/>
              <w:jc w:val="center"/>
              <w:rPr>
                <w:rFonts w:cstheme="minorBidi"/>
              </w:rPr>
            </w:pPr>
            <w:r>
              <w:rPr>
                <w:rFonts w:hint="eastAsia"/>
              </w:rPr>
              <w:t>宇美町空き缶等の散乱防止及びその再資源化の促進</w:t>
            </w:r>
          </w:p>
          <w:p w:rsidR="00000000" w:rsidRDefault="00B54C1F">
            <w:pPr>
              <w:ind w:left="113" w:right="113"/>
              <w:jc w:val="center"/>
              <w:rPr>
                <w:rFonts w:cstheme="minorBidi"/>
              </w:rPr>
            </w:pPr>
            <w:r>
              <w:rPr>
                <w:rFonts w:hint="eastAsia"/>
              </w:rPr>
              <w:t>に関する条例第</w:t>
            </w:r>
            <w:r>
              <w:t>17</w:t>
            </w:r>
            <w:r>
              <w:rPr>
                <w:rFonts w:hint="eastAsia"/>
              </w:rPr>
              <w:t xml:space="preserve">条の規定による証明書　　　　　</w:t>
            </w:r>
          </w:p>
          <w:p w:rsidR="00000000" w:rsidRDefault="0097595C">
            <w:pPr>
              <w:spacing w:after="60" w:line="360" w:lineRule="auto"/>
              <w:ind w:left="113" w:right="113"/>
              <w:rPr>
                <w:rFonts w:cstheme="minorBidi"/>
              </w:rPr>
            </w:pPr>
            <w:r>
              <w:rPr>
                <w:noProof/>
              </w:rPr>
              <mc:AlternateContent>
                <mc:Choice Requires="wps">
                  <w:drawing>
                    <wp:anchor distT="0" distB="0" distL="114300" distR="114300" simplePos="0" relativeHeight="251658240" behindDoc="0" locked="1" layoutInCell="1" allowOverlap="1">
                      <wp:simplePos x="0" y="0"/>
                      <wp:positionH relativeFrom="column">
                        <wp:posOffset>3876675</wp:posOffset>
                      </wp:positionH>
                      <wp:positionV relativeFrom="paragraph">
                        <wp:posOffset>109220</wp:posOffset>
                      </wp:positionV>
                      <wp:extent cx="1313815" cy="16814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6814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1B7DC" id="Rectangle 2" o:spid="_x0000_s1026" style="position:absolute;left:0;text-align:left;margin-left:305.25pt;margin-top:8.6pt;width:103.45pt;height:1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" filled="f" strokeweight=".5pt">
                      <w10:anchorlock/>
                    </v:rect>
                  </w:pict>
                </mc:Fallback>
              </mc:AlternateContent>
            </w:r>
          </w:p>
          <w:p w:rsidR="00000000" w:rsidRDefault="00B54C1F">
            <w:pPr>
              <w:spacing w:after="60" w:line="360" w:lineRule="auto"/>
              <w:ind w:left="113" w:right="113"/>
              <w:jc w:val="left"/>
              <w:rPr>
                <w:rFonts w:cstheme="minorBidi"/>
              </w:rPr>
            </w:pPr>
            <w:r>
              <w:rPr>
                <w:rFonts w:hint="eastAsia"/>
              </w:rPr>
              <w:t xml:space="preserve">　</w:t>
            </w:r>
            <w:r>
              <w:rPr>
                <w:rFonts w:hint="eastAsia"/>
                <w:spacing w:val="210"/>
              </w:rPr>
              <w:t>職</w:t>
            </w:r>
            <w:r>
              <w:rPr>
                <w:rFonts w:hint="eastAsia"/>
              </w:rPr>
              <w:t>名</w:t>
            </w:r>
          </w:p>
          <w:p w:rsidR="00000000" w:rsidRDefault="00B54C1F">
            <w:pPr>
              <w:ind w:left="113" w:right="113"/>
              <w:rPr>
                <w:rFonts w:cstheme="minorBidi"/>
              </w:rPr>
            </w:pPr>
          </w:p>
          <w:p w:rsidR="00000000" w:rsidRDefault="00B54C1F">
            <w:pPr>
              <w:spacing w:after="120" w:line="360" w:lineRule="auto"/>
              <w:ind w:left="113" w:right="113"/>
              <w:rPr>
                <w:rFonts w:cstheme="minorBidi"/>
              </w:rPr>
            </w:pPr>
            <w:r>
              <w:rPr>
                <w:rFonts w:hint="eastAsia"/>
              </w:rPr>
              <w:t xml:space="preserve">　</w:t>
            </w:r>
            <w:r>
              <w:rPr>
                <w:rFonts w:hint="eastAsia"/>
                <w:spacing w:val="210"/>
              </w:rPr>
              <w:t>氏</w:t>
            </w:r>
            <w:r>
              <w:rPr>
                <w:rFonts w:hint="eastAsia"/>
              </w:rPr>
              <w:t>名</w:t>
            </w:r>
          </w:p>
          <w:p w:rsidR="00000000" w:rsidRDefault="00B54C1F">
            <w:pPr>
              <w:ind w:left="113" w:right="113"/>
              <w:rPr>
                <w:rFonts w:cstheme="minorBidi"/>
              </w:rPr>
            </w:pPr>
          </w:p>
          <w:p w:rsidR="00000000" w:rsidRDefault="00B54C1F">
            <w:pPr>
              <w:spacing w:after="120" w:line="360" w:lineRule="auto"/>
              <w:ind w:left="113" w:right="113"/>
              <w:jc w:val="left"/>
              <w:rPr>
                <w:rFonts w:cstheme="minorBidi"/>
              </w:rPr>
            </w:pPr>
            <w:r>
              <w:rPr>
                <w:rFonts w:hint="eastAsia"/>
              </w:rPr>
              <w:t xml:space="preserve">　生年月日</w:t>
            </w:r>
          </w:p>
          <w:p w:rsidR="00000000" w:rsidRDefault="00B54C1F">
            <w:pPr>
              <w:ind w:left="113" w:right="113"/>
              <w:rPr>
                <w:rFonts w:cstheme="minorBidi"/>
              </w:rPr>
            </w:pPr>
          </w:p>
          <w:p w:rsidR="00000000" w:rsidRDefault="00B54C1F">
            <w:pPr>
              <w:spacing w:after="120" w:line="360" w:lineRule="auto"/>
              <w:ind w:left="113" w:right="113"/>
              <w:rPr>
                <w:rFonts w:cstheme="minorBidi"/>
              </w:rPr>
            </w:pPr>
            <w:r>
              <w:rPr>
                <w:rFonts w:hint="eastAsia"/>
              </w:rPr>
              <w:t xml:space="preserve">　　　　年</w:t>
            </w:r>
            <w:r>
              <w:rPr>
                <w:rFonts w:hint="eastAsia"/>
              </w:rPr>
              <w:t xml:space="preserve">　　月　　日発行</w:t>
            </w:r>
          </w:p>
          <w:p w:rsidR="00000000" w:rsidRDefault="00B54C1F">
            <w:pPr>
              <w:ind w:left="113" w:right="113"/>
              <w:rPr>
                <w:rFonts w:cstheme="minorBidi"/>
              </w:rPr>
            </w:pPr>
          </w:p>
          <w:p w:rsidR="00000000" w:rsidRDefault="00B54C1F">
            <w:pPr>
              <w:ind w:left="113" w:right="113"/>
              <w:jc w:val="right"/>
              <w:rPr>
                <w:rFonts w:cstheme="minorBidi"/>
              </w:rPr>
            </w:pPr>
            <w:r>
              <w:rPr>
                <w:rFonts w:hint="eastAsia"/>
              </w:rPr>
              <w:t>宇美町長　　　　　　　印</w:t>
            </w:r>
          </w:p>
        </w:tc>
      </w:tr>
      <w:tr w:rsidR="00000000">
        <w:tblPrEx>
          <w:tblCellMar>
            <w:top w:w="0" w:type="dxa"/>
            <w:bottom w:w="0" w:type="dxa"/>
          </w:tblCellMar>
        </w:tblPrEx>
        <w:trPr>
          <w:trHeight w:val="5760"/>
        </w:trPr>
        <w:tc>
          <w:tcPr>
            <w:tcW w:w="8505" w:type="dxa"/>
            <w:tcBorders>
              <w:top w:val="dashed" w:sz="4" w:space="0" w:color="auto"/>
            </w:tcBorders>
          </w:tcPr>
          <w:p w:rsidR="00000000" w:rsidRDefault="00B54C1F">
            <w:pPr>
              <w:ind w:left="113" w:right="113"/>
              <w:rPr>
                <w:rFonts w:cstheme="minorBidi"/>
              </w:rPr>
            </w:pPr>
          </w:p>
        </w:tc>
      </w:tr>
    </w:tbl>
    <w:p w:rsidR="00000000" w:rsidRDefault="00B54C1F">
      <w:pPr>
        <w:rPr>
          <w:rFonts w:cstheme="minorBidi"/>
        </w:rPr>
      </w:pPr>
    </w:p>
    <w:p w:rsidR="00000000" w:rsidRDefault="00B54C1F">
      <w:pPr>
        <w:wordWrap/>
        <w:spacing w:after="120"/>
        <w:jc w:val="center"/>
      </w:pPr>
      <w:r>
        <w:rPr>
          <w:rFonts w:cstheme="minorBidi"/>
        </w:rPr>
        <w:br w:type="page"/>
      </w:r>
      <w:r w:rsidR="0097595C">
        <w:rPr>
          <w:noProof/>
        </w:rPr>
        <w:lastRenderedPageBreak/>
        <mc:AlternateContent>
          <mc:Choice Requires="wps">
            <w:drawing>
              <wp:anchor distT="0" distB="0" distL="114300" distR="114300" simplePos="0" relativeHeight="251657216" behindDoc="0" locked="1" layoutInCell="1" allowOverlap="1">
                <wp:simplePos x="0" y="0"/>
                <wp:positionH relativeFrom="column">
                  <wp:posOffset>3920490</wp:posOffset>
                </wp:positionH>
                <wp:positionV relativeFrom="paragraph">
                  <wp:posOffset>-6439535</wp:posOffset>
                </wp:positionV>
                <wp:extent cx="1275715" cy="167195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16719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C6FCA" id="Rectangle 3" o:spid="_x0000_s1026" style="position:absolute;left:0;text-align:left;margin-left:308.7pt;margin-top:-507.05pt;width:100.45pt;height:1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" filled="f" strokeweight=".5pt">
                <w10:anchorlock/>
              </v:rect>
            </w:pict>
          </mc:Fallback>
        </mc:AlternateContent>
      </w:r>
      <w:r>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6018"/>
        </w:trPr>
        <w:tc>
          <w:tcPr>
            <w:tcW w:w="8505" w:type="dxa"/>
            <w:tcBorders>
              <w:bottom w:val="dashed" w:sz="4" w:space="0" w:color="auto"/>
            </w:tcBorders>
          </w:tcPr>
          <w:p w:rsidR="00000000" w:rsidRDefault="00B54C1F">
            <w:pPr>
              <w:spacing w:before="120" w:line="300" w:lineRule="auto"/>
              <w:ind w:left="113" w:right="113"/>
              <w:rPr>
                <w:rFonts w:cstheme="minorBidi"/>
              </w:rPr>
            </w:pPr>
            <w:r>
              <w:rPr>
                <w:rFonts w:hint="eastAsia"/>
              </w:rPr>
              <w:t xml:space="preserve">　この証明書を携帯する者は、宇美町空き缶等の散乱防止及びその再資源化の促進に関する条例により命令、質問又は立入調査をする職権を行うものでその関係条文は次のとおりである。</w:t>
            </w:r>
          </w:p>
          <w:p w:rsidR="00000000" w:rsidRDefault="00B54C1F">
            <w:pPr>
              <w:spacing w:line="300" w:lineRule="auto"/>
              <w:ind w:left="113" w:right="113"/>
              <w:jc w:val="center"/>
              <w:rPr>
                <w:rFonts w:cstheme="minorBidi"/>
              </w:rPr>
            </w:pPr>
            <w:r>
              <w:rPr>
                <w:rFonts w:hint="eastAsia"/>
              </w:rPr>
              <w:t>宇美町空き缶等の散乱防止及びその再資源化の促進に関する条</w:t>
            </w:r>
          </w:p>
          <w:p w:rsidR="00000000" w:rsidRDefault="00B54C1F">
            <w:pPr>
              <w:spacing w:line="300" w:lineRule="auto"/>
              <w:ind w:left="113" w:right="113"/>
              <w:jc w:val="center"/>
              <w:rPr>
                <w:rFonts w:cstheme="minorBidi"/>
              </w:rPr>
            </w:pPr>
            <w:r>
              <w:rPr>
                <w:rFonts w:hint="eastAsia"/>
              </w:rPr>
              <w:t xml:space="preserve">例抜すい　　　　　　　　　　　　　　　　　　　　　　　　</w:t>
            </w:r>
          </w:p>
          <w:p w:rsidR="00000000" w:rsidRDefault="00B54C1F">
            <w:pPr>
              <w:spacing w:line="300" w:lineRule="auto"/>
              <w:ind w:left="327" w:right="113" w:hanging="214"/>
              <w:rPr>
                <w:rFonts w:cstheme="minorBidi"/>
              </w:rPr>
            </w:pPr>
            <w:r>
              <w:rPr>
                <w:rFonts w:hint="eastAsia"/>
              </w:rPr>
              <w:t>第</w:t>
            </w:r>
            <w:r>
              <w:t>14</w:t>
            </w:r>
            <w:r>
              <w:rPr>
                <w:rFonts w:hint="eastAsia"/>
              </w:rPr>
              <w:t>条　町長又は町長の委任を受けた職員は、第</w:t>
            </w:r>
            <w:r>
              <w:t>11</w:t>
            </w:r>
            <w:r>
              <w:rPr>
                <w:rFonts w:hint="eastAsia"/>
              </w:rPr>
              <w:t>条の規定に違反した者に対し、期限を示して、その使用済みの特定容器を回収容器に投入し、又は自己の所持の下に置くべ</w:t>
            </w:r>
            <w:r>
              <w:rPr>
                <w:rFonts w:hint="eastAsia"/>
              </w:rPr>
              <w:t>きことを命ずることができる。</w:t>
            </w:r>
          </w:p>
          <w:p w:rsidR="00000000" w:rsidRDefault="00B54C1F">
            <w:pPr>
              <w:spacing w:line="300" w:lineRule="auto"/>
              <w:ind w:left="327" w:right="113" w:hanging="214"/>
            </w:pPr>
            <w:r>
              <w:t xml:space="preserve"> </w:t>
            </w:r>
            <w:r>
              <w:rPr>
                <w:rFonts w:hint="eastAsia"/>
              </w:rPr>
              <w:t xml:space="preserve">　</w:t>
            </w:r>
            <w:r>
              <w:t>(</w:t>
            </w:r>
            <w:r>
              <w:rPr>
                <w:rFonts w:hint="eastAsia"/>
              </w:rPr>
              <w:t>報告の徴収等</w:t>
            </w:r>
            <w:r>
              <w:t>)</w:t>
            </w:r>
          </w:p>
          <w:p w:rsidR="00000000" w:rsidRDefault="00B54C1F">
            <w:pPr>
              <w:spacing w:line="300" w:lineRule="auto"/>
              <w:ind w:left="327" w:right="113" w:hanging="214"/>
            </w:pPr>
            <w:r>
              <w:rPr>
                <w:rFonts w:hint="eastAsia"/>
              </w:rPr>
              <w:t>第</w:t>
            </w:r>
            <w:r>
              <w:t>15</w:t>
            </w:r>
            <w:r>
              <w:rPr>
                <w:rFonts w:hint="eastAsia"/>
              </w:rPr>
              <w:t xml:space="preserve">条　</w:t>
            </w:r>
            <w:r>
              <w:t>(</w:t>
            </w:r>
            <w:r>
              <w:rPr>
                <w:rFonts w:hint="eastAsia"/>
              </w:rPr>
              <w:t>第</w:t>
            </w:r>
            <w:r>
              <w:t>1</w:t>
            </w:r>
            <w:r>
              <w:rPr>
                <w:rFonts w:hint="eastAsia"/>
              </w:rPr>
              <w:t>項　略</w:t>
            </w:r>
            <w:r>
              <w:t>)</w:t>
            </w:r>
          </w:p>
          <w:p w:rsidR="00000000" w:rsidRDefault="00B54C1F">
            <w:pPr>
              <w:spacing w:line="300" w:lineRule="auto"/>
              <w:ind w:left="223" w:right="113" w:hanging="110"/>
              <w:rPr>
                <w:rFonts w:cstheme="minorBidi"/>
              </w:rPr>
            </w:pPr>
            <w:r>
              <w:t>2</w:t>
            </w:r>
            <w:r>
              <w:rPr>
                <w:rFonts w:hint="eastAsia"/>
              </w:rPr>
              <w:t xml:space="preserve">　町長又は町長の委任を受けた職員は、前条の規定の執行に必要な限度において、関係人に対し、その使用済みの特定容器の処理方法等に関し、必要な質問をすることができる。</w:t>
            </w:r>
          </w:p>
        </w:tc>
      </w:tr>
      <w:tr w:rsidR="00000000">
        <w:tblPrEx>
          <w:tblCellMar>
            <w:top w:w="0" w:type="dxa"/>
            <w:bottom w:w="0" w:type="dxa"/>
          </w:tblCellMar>
        </w:tblPrEx>
        <w:trPr>
          <w:trHeight w:val="5969"/>
        </w:trPr>
        <w:tc>
          <w:tcPr>
            <w:tcW w:w="8505" w:type="dxa"/>
            <w:tcBorders>
              <w:top w:val="dashed" w:sz="4" w:space="0" w:color="auto"/>
            </w:tcBorders>
          </w:tcPr>
          <w:p w:rsidR="00000000" w:rsidRDefault="00B54C1F">
            <w:pPr>
              <w:spacing w:before="120" w:line="300" w:lineRule="auto"/>
              <w:ind w:left="113" w:right="113"/>
            </w:pPr>
            <w:r>
              <w:t xml:space="preserve"> </w:t>
            </w:r>
            <w:r>
              <w:rPr>
                <w:rFonts w:hint="eastAsia"/>
              </w:rPr>
              <w:t xml:space="preserve">　</w:t>
            </w:r>
            <w:r>
              <w:t>(</w:t>
            </w:r>
            <w:r>
              <w:rPr>
                <w:rFonts w:hint="eastAsia"/>
              </w:rPr>
              <w:t>立入調査</w:t>
            </w:r>
            <w:r>
              <w:t>)</w:t>
            </w:r>
          </w:p>
          <w:p w:rsidR="00000000" w:rsidRDefault="00B54C1F">
            <w:pPr>
              <w:wordWrap/>
              <w:spacing w:line="300" w:lineRule="auto"/>
              <w:ind w:left="329" w:right="113" w:hanging="216"/>
              <w:rPr>
                <w:rFonts w:cstheme="minorBidi"/>
              </w:rPr>
            </w:pPr>
            <w:r>
              <w:rPr>
                <w:rFonts w:hint="eastAsia"/>
              </w:rPr>
              <w:t>第</w:t>
            </w:r>
            <w:r>
              <w:t>16</w:t>
            </w:r>
            <w:r>
              <w:rPr>
                <w:rFonts w:hint="eastAsia"/>
              </w:rPr>
              <w:t>条　町長は、第</w:t>
            </w:r>
            <w:r>
              <w:t>13</w:t>
            </w:r>
            <w:r>
              <w:rPr>
                <w:rFonts w:hint="eastAsia"/>
              </w:rPr>
              <w:t>条の規定の施行に必要な限度において、その職員に特定事業者の事務所又は事業場の土地又は建物に立ち入り、回収容器の設置状況又はその管理状況に関し必要な調査をさせることができる。</w:t>
            </w:r>
          </w:p>
          <w:p w:rsidR="00000000" w:rsidRDefault="00B54C1F">
            <w:pPr>
              <w:spacing w:line="300" w:lineRule="auto"/>
              <w:ind w:left="223" w:right="113" w:hanging="110"/>
              <w:rPr>
                <w:rFonts w:cstheme="minorBidi"/>
              </w:rPr>
            </w:pPr>
            <w:r>
              <w:t>2</w:t>
            </w:r>
            <w:r>
              <w:rPr>
                <w:rFonts w:hint="eastAsia"/>
              </w:rPr>
              <w:t xml:space="preserve">　前項の規定による立入調査の権限は、犯罪捜査のため</w:t>
            </w:r>
            <w:r>
              <w:rPr>
                <w:rFonts w:hint="eastAsia"/>
              </w:rPr>
              <w:t>に認められたものと解釈してはならない。</w:t>
            </w:r>
          </w:p>
          <w:p w:rsidR="00000000" w:rsidRDefault="00B54C1F">
            <w:pPr>
              <w:spacing w:line="300" w:lineRule="auto"/>
              <w:ind w:left="327" w:right="113" w:hanging="214"/>
            </w:pPr>
            <w:r>
              <w:t xml:space="preserve"> </w:t>
            </w:r>
            <w:r>
              <w:rPr>
                <w:rFonts w:hint="eastAsia"/>
              </w:rPr>
              <w:t xml:space="preserve">　</w:t>
            </w:r>
            <w:r>
              <w:t>(</w:t>
            </w:r>
            <w:r>
              <w:rPr>
                <w:rFonts w:hint="eastAsia"/>
              </w:rPr>
              <w:t>身分証明書の携帯等</w:t>
            </w:r>
            <w:r>
              <w:t>)</w:t>
            </w:r>
          </w:p>
          <w:p w:rsidR="00000000" w:rsidRDefault="00B54C1F">
            <w:pPr>
              <w:spacing w:line="300" w:lineRule="auto"/>
              <w:ind w:left="327" w:right="113" w:hanging="214"/>
              <w:rPr>
                <w:rFonts w:cstheme="minorBidi"/>
              </w:rPr>
            </w:pPr>
            <w:r>
              <w:rPr>
                <w:rFonts w:hint="eastAsia"/>
              </w:rPr>
              <w:t>第</w:t>
            </w:r>
            <w:r>
              <w:t>17</w:t>
            </w:r>
            <w:r>
              <w:rPr>
                <w:rFonts w:hint="eastAsia"/>
              </w:rPr>
              <w:t>条　第</w:t>
            </w:r>
            <w:r>
              <w:t>14</w:t>
            </w:r>
            <w:r>
              <w:rPr>
                <w:rFonts w:hint="eastAsia"/>
              </w:rPr>
              <w:t>条、第</w:t>
            </w:r>
            <w:r>
              <w:t>15</w:t>
            </w:r>
            <w:r>
              <w:rPr>
                <w:rFonts w:hint="eastAsia"/>
              </w:rPr>
              <w:t>条第</w:t>
            </w:r>
            <w:r>
              <w:t>2</w:t>
            </w:r>
            <w:r>
              <w:rPr>
                <w:rFonts w:hint="eastAsia"/>
              </w:rPr>
              <w:t>項又は前条第</w:t>
            </w:r>
            <w:r>
              <w:t>1</w:t>
            </w:r>
            <w:r>
              <w:rPr>
                <w:rFonts w:hint="eastAsia"/>
              </w:rPr>
              <w:t>項の規定により、命令、質問又は立入調査をする職員は、その身分を示す証明書を携帯し、関係人に提示しなければならない。</w:t>
            </w:r>
          </w:p>
        </w:tc>
      </w:tr>
    </w:tbl>
    <w:p w:rsidR="00B54C1F" w:rsidRDefault="00B54C1F">
      <w:pPr>
        <w:rPr>
          <w:rFonts w:cstheme="minorBidi"/>
        </w:rPr>
      </w:pPr>
    </w:p>
    <w:sectPr w:rsidR="00B54C1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5C"/>
    <w:rsid w:val="0097595C"/>
    <w:rsid w:val="00B5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FBB71CF-761B-4942-B922-BCE8F2A8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ｎ</dc:creator>
  <cp:keywords/>
  <dc:description/>
  <cp:lastModifiedBy>Administrator@town.umi.local</cp:lastModifiedBy>
  <cp:revision>2</cp:revision>
  <dcterms:created xsi:type="dcterms:W3CDTF">2024-12-16T04:54:00Z</dcterms:created>
  <dcterms:modified xsi:type="dcterms:W3CDTF">2024-12-16T04:54:00Z</dcterms:modified>
</cp:coreProperties>
</file>